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D6" w:rsidRPr="000B5FAE" w:rsidRDefault="005076D6" w:rsidP="005076D6">
      <w:pPr>
        <w:snapToGrid w:val="0"/>
        <w:ind w:firstLine="0"/>
        <w:jc w:val="center"/>
        <w:rPr>
          <w:b/>
          <w:sz w:val="32"/>
          <w:szCs w:val="32"/>
        </w:rPr>
      </w:pPr>
      <w:r w:rsidRPr="000B5FAE">
        <w:rPr>
          <w:b/>
          <w:sz w:val="32"/>
          <w:szCs w:val="32"/>
        </w:rPr>
        <w:t>ПРАВИТЕЛЬСТВО ЯРОСЛАВСКОЙ ОБЛАСТИ</w:t>
      </w:r>
    </w:p>
    <w:p w:rsidR="005076D6" w:rsidRPr="000B5FAE" w:rsidRDefault="005076D6" w:rsidP="005076D6">
      <w:pPr>
        <w:ind w:firstLine="0"/>
        <w:jc w:val="center"/>
        <w:rPr>
          <w:sz w:val="32"/>
          <w:szCs w:val="32"/>
        </w:rPr>
      </w:pPr>
    </w:p>
    <w:p w:rsidR="005076D6" w:rsidRPr="000B5FAE" w:rsidRDefault="005076D6" w:rsidP="005076D6">
      <w:pPr>
        <w:ind w:firstLine="0"/>
        <w:jc w:val="center"/>
        <w:rPr>
          <w:spacing w:val="20"/>
          <w:sz w:val="32"/>
          <w:szCs w:val="32"/>
        </w:rPr>
      </w:pPr>
      <w:r w:rsidRPr="000B5FAE">
        <w:rPr>
          <w:spacing w:val="20"/>
          <w:sz w:val="32"/>
          <w:szCs w:val="32"/>
        </w:rPr>
        <w:t>ПОСТАНОВЛЕНИЕ</w:t>
      </w:r>
    </w:p>
    <w:p w:rsidR="005076D6" w:rsidRPr="000B5FAE" w:rsidRDefault="005076D6" w:rsidP="005076D6">
      <w:pPr>
        <w:ind w:firstLine="0"/>
        <w:rPr>
          <w:szCs w:val="28"/>
        </w:rPr>
      </w:pPr>
    </w:p>
    <w:p w:rsidR="005076D6" w:rsidRPr="000B5FAE" w:rsidRDefault="005076D6" w:rsidP="005076D6">
      <w:pPr>
        <w:ind w:firstLine="0"/>
        <w:rPr>
          <w:szCs w:val="28"/>
        </w:rPr>
      </w:pPr>
    </w:p>
    <w:p w:rsidR="005076D6" w:rsidRPr="000B5FAE" w:rsidRDefault="005076D6" w:rsidP="005076D6">
      <w:pPr>
        <w:ind w:firstLine="0"/>
        <w:rPr>
          <w:szCs w:val="28"/>
        </w:rPr>
      </w:pPr>
      <w:r w:rsidRPr="000B5FAE">
        <w:rPr>
          <w:szCs w:val="28"/>
        </w:rPr>
        <w:t xml:space="preserve">от </w:t>
      </w:r>
      <w:r>
        <w:rPr>
          <w:szCs w:val="28"/>
        </w:rPr>
        <w:t>08.10</w:t>
      </w:r>
      <w:r w:rsidRPr="000B5FAE">
        <w:rPr>
          <w:szCs w:val="28"/>
        </w:rPr>
        <w:t>.2024 № 10</w:t>
      </w:r>
      <w:r>
        <w:rPr>
          <w:szCs w:val="28"/>
        </w:rPr>
        <w:t>45</w:t>
      </w:r>
      <w:r w:rsidRPr="000B5FAE">
        <w:rPr>
          <w:szCs w:val="28"/>
        </w:rPr>
        <w:t>-п</w:t>
      </w:r>
    </w:p>
    <w:p w:rsidR="005076D6" w:rsidRPr="000B5FAE" w:rsidRDefault="005076D6" w:rsidP="005076D6">
      <w:pPr>
        <w:ind w:right="5101" w:firstLine="0"/>
        <w:rPr>
          <w:szCs w:val="28"/>
        </w:rPr>
      </w:pPr>
      <w:r w:rsidRPr="000B5FAE">
        <w:rPr>
          <w:szCs w:val="28"/>
        </w:rPr>
        <w:t>г. Ярославль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1B6AAD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C4364E">
        <w:rPr>
          <w:rFonts w:cs="Times New Roman"/>
          <w:szCs w:val="28"/>
        </w:rPr>
        <w:t>О</w:t>
      </w:r>
      <w:r w:rsidR="00196E6A">
        <w:rPr>
          <w:rFonts w:cs="Times New Roman"/>
          <w:szCs w:val="28"/>
        </w:rPr>
        <w:t>б утверждении Порядка предоставления</w:t>
      </w:r>
      <w:r w:rsidR="00C4364E">
        <w:rPr>
          <w:rFonts w:cs="Times New Roman"/>
          <w:szCs w:val="28"/>
        </w:rPr>
        <w:t xml:space="preserve"> </w:t>
      </w:r>
      <w:r w:rsidR="00196E6A">
        <w:rPr>
          <w:rFonts w:cs="Times New Roman"/>
          <w:szCs w:val="28"/>
        </w:rPr>
        <w:t>субсидии теплоснабжающим организациям на возмещение затрат на приобретение мазута, используемого для производства тепловой энергии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</w:p>
    <w:p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:rsidR="00196E6A" w:rsidRPr="00196E6A" w:rsidRDefault="00196E6A" w:rsidP="00196E6A">
      <w:pPr>
        <w:ind w:right="-2"/>
        <w:jc w:val="both"/>
        <w:rPr>
          <w:rFonts w:cs="Times New Roman"/>
          <w:szCs w:val="28"/>
        </w:rPr>
      </w:pPr>
      <w:r w:rsidRPr="00196E6A">
        <w:rPr>
          <w:rFonts w:cs="Times New Roman"/>
          <w:szCs w:val="28"/>
        </w:rPr>
        <w:t>В соответствии со статьей 78 Бюджетного кодекса Российской Федерации, Федеральным законом от 27 июля 2010 года № 190-ФЗ «О теплоснабжении», в целях бесперебойного обеспечения потребителей Ярославской области тепловой энергией</w:t>
      </w:r>
    </w:p>
    <w:p w:rsidR="001B6AAD" w:rsidRDefault="001B6AAD" w:rsidP="008C5C7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AA19EC" w:rsidRPr="00AA19EC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 ПОСТАНОВЛЯЕТ:</w:t>
      </w:r>
    </w:p>
    <w:p w:rsidR="00196E6A" w:rsidRPr="00196E6A" w:rsidRDefault="00196E6A" w:rsidP="00AA19EC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196E6A">
        <w:rPr>
          <w:rFonts w:cs="Times New Roman"/>
          <w:szCs w:val="28"/>
        </w:rPr>
        <w:t>Утвердить прилагаемый Порядок предоставления субсидии теплоснабжающим организациям на возмещение затрат на приобретение мазута, используемого для производства тепловой энергии.</w:t>
      </w:r>
    </w:p>
    <w:p w:rsidR="000C39F6" w:rsidRDefault="000C39F6" w:rsidP="005C6D97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0C39F6">
        <w:rPr>
          <w:rFonts w:cs="Times New Roman"/>
          <w:szCs w:val="28"/>
        </w:rPr>
        <w:t xml:space="preserve">Контроль за исполнением постановления возложить на заместителя Председателя Правительства </w:t>
      </w:r>
      <w:r w:rsidR="00AA19EC" w:rsidRPr="00AA19EC">
        <w:rPr>
          <w:rFonts w:cs="Times New Roman"/>
          <w:szCs w:val="28"/>
        </w:rPr>
        <w:t xml:space="preserve">Ярославской </w:t>
      </w:r>
      <w:r w:rsidRPr="000C39F6">
        <w:rPr>
          <w:rFonts w:cs="Times New Roman"/>
          <w:szCs w:val="28"/>
        </w:rPr>
        <w:t>области, курирующего вопросы жи</w:t>
      </w:r>
      <w:r w:rsidR="00196E6A">
        <w:rPr>
          <w:rFonts w:cs="Times New Roman"/>
          <w:szCs w:val="28"/>
        </w:rPr>
        <w:t xml:space="preserve">лищно-коммунального </w:t>
      </w:r>
      <w:r w:rsidR="0033568B">
        <w:rPr>
          <w:rFonts w:cs="Times New Roman"/>
          <w:szCs w:val="28"/>
        </w:rPr>
        <w:t>хозяйства</w:t>
      </w:r>
      <w:r w:rsidR="00196E6A">
        <w:rPr>
          <w:rFonts w:cs="Times New Roman"/>
          <w:szCs w:val="28"/>
        </w:rPr>
        <w:t>.</w:t>
      </w:r>
    </w:p>
    <w:p w:rsidR="00F81441" w:rsidRDefault="00F81441" w:rsidP="00AA19EC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C4364E">
        <w:rPr>
          <w:rFonts w:cs="Times New Roman"/>
          <w:szCs w:val="28"/>
        </w:rPr>
        <w:t>Постановление вступает в силу с момента подписания.</w:t>
      </w:r>
    </w:p>
    <w:p w:rsidR="00F81441" w:rsidRDefault="00F81441" w:rsidP="00F81441">
      <w:pPr>
        <w:jc w:val="both"/>
        <w:rPr>
          <w:rFonts w:cs="Times New Roman"/>
          <w:szCs w:val="28"/>
        </w:rPr>
      </w:pPr>
    </w:p>
    <w:p w:rsidR="00F81441" w:rsidRDefault="00F81441" w:rsidP="00F81441">
      <w:pPr>
        <w:jc w:val="both"/>
        <w:rPr>
          <w:rFonts w:cs="Times New Roman"/>
          <w:szCs w:val="28"/>
        </w:rPr>
      </w:pPr>
    </w:p>
    <w:p w:rsidR="00F81441" w:rsidRDefault="00F81441" w:rsidP="00F81441">
      <w:pPr>
        <w:jc w:val="both"/>
        <w:rPr>
          <w:rFonts w:cs="Times New Roman"/>
          <w:szCs w:val="28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F81441" w:rsidTr="00BE138F">
        <w:tc>
          <w:tcPr>
            <w:tcW w:w="4654" w:type="dxa"/>
          </w:tcPr>
          <w:p w:rsidR="00AA19EC" w:rsidRDefault="00F81441" w:rsidP="00F81441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728C">
              <w:rPr>
                <w:rFonts w:cs="Times New Roman"/>
                <w:szCs w:val="28"/>
              </w:rPr>
              <w:t xml:space="preserve">Губернатор </w:t>
            </w:r>
          </w:p>
          <w:p w:rsidR="00F81441" w:rsidRDefault="00AA19EC" w:rsidP="00F81441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AA19EC">
              <w:rPr>
                <w:rFonts w:cs="Times New Roman"/>
                <w:szCs w:val="28"/>
              </w:rPr>
              <w:t xml:space="preserve">Ярославской </w:t>
            </w:r>
            <w:r w:rsidR="00F81441" w:rsidRPr="0047728C">
              <w:rPr>
                <w:rFonts w:cs="Times New Roman"/>
                <w:szCs w:val="28"/>
              </w:rPr>
              <w:t>области</w:t>
            </w:r>
          </w:p>
        </w:tc>
        <w:tc>
          <w:tcPr>
            <w:tcW w:w="4792" w:type="dxa"/>
            <w:vAlign w:val="bottom"/>
          </w:tcPr>
          <w:p w:rsidR="00F81441" w:rsidRDefault="00F81441" w:rsidP="00BE138F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М.Я. Евраев</w:t>
            </w:r>
          </w:p>
        </w:tc>
      </w:tr>
    </w:tbl>
    <w:p w:rsidR="00E1407E" w:rsidRDefault="00E1407E" w:rsidP="00D35ECC">
      <w:pPr>
        <w:tabs>
          <w:tab w:val="left" w:pos="1134"/>
        </w:tabs>
        <w:ind w:firstLine="0"/>
        <w:jc w:val="both"/>
        <w:rPr>
          <w:szCs w:val="28"/>
        </w:rPr>
      </w:pPr>
    </w:p>
    <w:p w:rsidR="005076D6" w:rsidRDefault="005076D6" w:rsidP="00D35ECC">
      <w:pPr>
        <w:tabs>
          <w:tab w:val="left" w:pos="1134"/>
        </w:tabs>
        <w:ind w:firstLine="0"/>
        <w:jc w:val="both"/>
        <w:rPr>
          <w:szCs w:val="28"/>
        </w:rPr>
      </w:pPr>
    </w:p>
    <w:p w:rsidR="005076D6" w:rsidRDefault="005076D6" w:rsidP="00D35ECC">
      <w:pPr>
        <w:tabs>
          <w:tab w:val="left" w:pos="1134"/>
        </w:tabs>
        <w:ind w:firstLine="0"/>
        <w:jc w:val="both"/>
        <w:rPr>
          <w:szCs w:val="28"/>
        </w:rPr>
      </w:pPr>
    </w:p>
    <w:p w:rsidR="005076D6" w:rsidRDefault="005076D6" w:rsidP="00D35ECC">
      <w:pPr>
        <w:tabs>
          <w:tab w:val="left" w:pos="1134"/>
        </w:tabs>
        <w:ind w:firstLine="0"/>
        <w:jc w:val="both"/>
        <w:rPr>
          <w:szCs w:val="28"/>
        </w:rPr>
      </w:pPr>
    </w:p>
    <w:p w:rsidR="005076D6" w:rsidRDefault="005076D6" w:rsidP="00D35ECC">
      <w:pPr>
        <w:tabs>
          <w:tab w:val="left" w:pos="1134"/>
        </w:tabs>
        <w:ind w:firstLine="0"/>
        <w:jc w:val="both"/>
        <w:rPr>
          <w:szCs w:val="28"/>
        </w:rPr>
      </w:pPr>
    </w:p>
    <w:p w:rsidR="005076D6" w:rsidRDefault="005076D6" w:rsidP="00D35ECC">
      <w:pPr>
        <w:tabs>
          <w:tab w:val="left" w:pos="1134"/>
        </w:tabs>
        <w:ind w:firstLine="0"/>
        <w:jc w:val="both"/>
        <w:rPr>
          <w:szCs w:val="28"/>
        </w:rPr>
      </w:pPr>
    </w:p>
    <w:p w:rsidR="005076D6" w:rsidRDefault="005076D6" w:rsidP="00D35ECC">
      <w:pPr>
        <w:tabs>
          <w:tab w:val="left" w:pos="1134"/>
        </w:tabs>
        <w:ind w:firstLine="0"/>
        <w:jc w:val="both"/>
        <w:rPr>
          <w:szCs w:val="28"/>
        </w:rPr>
      </w:pPr>
    </w:p>
    <w:p w:rsidR="005076D6" w:rsidRDefault="005076D6" w:rsidP="00D35ECC">
      <w:pPr>
        <w:tabs>
          <w:tab w:val="left" w:pos="1134"/>
        </w:tabs>
        <w:ind w:firstLine="0"/>
        <w:jc w:val="both"/>
        <w:rPr>
          <w:szCs w:val="28"/>
        </w:rPr>
      </w:pPr>
    </w:p>
    <w:p w:rsidR="005076D6" w:rsidRDefault="005076D6" w:rsidP="00D35ECC">
      <w:pPr>
        <w:tabs>
          <w:tab w:val="left" w:pos="1134"/>
        </w:tabs>
        <w:ind w:firstLine="0"/>
        <w:jc w:val="both"/>
        <w:rPr>
          <w:szCs w:val="28"/>
        </w:rPr>
      </w:pPr>
    </w:p>
    <w:p w:rsidR="005076D6" w:rsidRPr="005076D6" w:rsidRDefault="005076D6" w:rsidP="005076D6">
      <w:pPr>
        <w:ind w:left="5387" w:firstLine="0"/>
        <w:rPr>
          <w:rFonts w:cs="Times New Roman"/>
          <w:szCs w:val="28"/>
        </w:rPr>
      </w:pPr>
      <w:r w:rsidRPr="005076D6">
        <w:rPr>
          <w:rFonts w:cs="Times New Roman"/>
          <w:szCs w:val="28"/>
        </w:rPr>
        <w:lastRenderedPageBreak/>
        <w:t xml:space="preserve">УТВЕРЖДЕН </w:t>
      </w:r>
    </w:p>
    <w:p w:rsidR="005076D6" w:rsidRPr="005076D6" w:rsidRDefault="005076D6" w:rsidP="005076D6">
      <w:pPr>
        <w:ind w:left="5387" w:firstLine="0"/>
        <w:rPr>
          <w:rFonts w:cs="Times New Roman"/>
          <w:szCs w:val="28"/>
        </w:rPr>
      </w:pPr>
      <w:r w:rsidRPr="005076D6">
        <w:rPr>
          <w:rFonts w:cs="Times New Roman"/>
          <w:szCs w:val="28"/>
        </w:rPr>
        <w:t>постановлением Правительства</w:t>
      </w:r>
    </w:p>
    <w:p w:rsidR="005076D6" w:rsidRPr="005076D6" w:rsidRDefault="005076D6" w:rsidP="005076D6">
      <w:pPr>
        <w:ind w:left="5387" w:firstLine="0"/>
        <w:rPr>
          <w:rFonts w:cs="Times New Roman"/>
          <w:szCs w:val="28"/>
        </w:rPr>
      </w:pPr>
      <w:r w:rsidRPr="005076D6">
        <w:rPr>
          <w:rFonts w:cs="Times New Roman"/>
          <w:szCs w:val="28"/>
        </w:rPr>
        <w:t>Ярославской</w:t>
      </w:r>
      <w:r w:rsidRPr="005076D6" w:rsidDel="00BB5BC7">
        <w:rPr>
          <w:rFonts w:cs="Times New Roman"/>
          <w:szCs w:val="28"/>
        </w:rPr>
        <w:t xml:space="preserve"> </w:t>
      </w:r>
      <w:r w:rsidRPr="005076D6">
        <w:rPr>
          <w:rFonts w:cs="Times New Roman"/>
          <w:szCs w:val="28"/>
        </w:rPr>
        <w:t>области</w:t>
      </w:r>
    </w:p>
    <w:p w:rsidR="005076D6" w:rsidRPr="005076D6" w:rsidRDefault="005076D6" w:rsidP="005076D6">
      <w:pPr>
        <w:ind w:left="5387" w:firstLine="0"/>
        <w:rPr>
          <w:rFonts w:cs="Times New Roman"/>
          <w:szCs w:val="28"/>
        </w:rPr>
      </w:pPr>
      <w:r w:rsidRPr="005076D6">
        <w:rPr>
          <w:rFonts w:cs="Times New Roman"/>
          <w:szCs w:val="28"/>
        </w:rPr>
        <w:t>от 08.10.2024 № 1045-п</w:t>
      </w:r>
    </w:p>
    <w:p w:rsidR="005076D6" w:rsidRPr="005076D6" w:rsidRDefault="005076D6" w:rsidP="005076D6">
      <w:pPr>
        <w:ind w:left="5954" w:firstLine="0"/>
        <w:rPr>
          <w:rFonts w:cs="Times New Roman"/>
          <w:szCs w:val="28"/>
        </w:rPr>
      </w:pPr>
    </w:p>
    <w:p w:rsidR="005076D6" w:rsidRPr="005076D6" w:rsidRDefault="005076D6" w:rsidP="005076D6">
      <w:pPr>
        <w:ind w:left="5954" w:firstLine="0"/>
        <w:rPr>
          <w:rFonts w:cs="Times New Roman"/>
          <w:szCs w:val="28"/>
        </w:rPr>
      </w:pPr>
    </w:p>
    <w:p w:rsidR="005076D6" w:rsidRPr="005076D6" w:rsidRDefault="005076D6" w:rsidP="005076D6">
      <w:pPr>
        <w:tabs>
          <w:tab w:val="left" w:pos="720"/>
          <w:tab w:val="left" w:pos="6237"/>
          <w:tab w:val="left" w:pos="6379"/>
        </w:tabs>
        <w:ind w:firstLine="0"/>
        <w:jc w:val="center"/>
        <w:rPr>
          <w:rFonts w:cs="Times New Roman"/>
          <w:b/>
          <w:szCs w:val="28"/>
        </w:rPr>
      </w:pPr>
      <w:r w:rsidRPr="005076D6">
        <w:rPr>
          <w:rFonts w:cs="Times New Roman"/>
          <w:b/>
          <w:szCs w:val="28"/>
        </w:rPr>
        <w:t>ПОРЯДОК</w:t>
      </w:r>
    </w:p>
    <w:p w:rsidR="005076D6" w:rsidRPr="005076D6" w:rsidRDefault="005076D6" w:rsidP="005076D6">
      <w:pPr>
        <w:ind w:firstLine="0"/>
        <w:jc w:val="center"/>
        <w:rPr>
          <w:rFonts w:cs="Times New Roman"/>
          <w:b/>
          <w:szCs w:val="28"/>
        </w:rPr>
      </w:pPr>
      <w:r w:rsidRPr="005076D6">
        <w:rPr>
          <w:rFonts w:cs="Times New Roman"/>
          <w:b/>
          <w:szCs w:val="28"/>
        </w:rPr>
        <w:t>предоставления субсидии теплоснабжающим организациям</w:t>
      </w:r>
    </w:p>
    <w:p w:rsidR="005076D6" w:rsidRPr="005076D6" w:rsidRDefault="005076D6" w:rsidP="005076D6">
      <w:pPr>
        <w:ind w:firstLine="0"/>
        <w:jc w:val="center"/>
        <w:rPr>
          <w:rFonts w:cs="Times New Roman"/>
          <w:b/>
          <w:szCs w:val="28"/>
        </w:rPr>
      </w:pPr>
      <w:r w:rsidRPr="005076D6">
        <w:rPr>
          <w:rFonts w:cs="Times New Roman"/>
          <w:b/>
          <w:szCs w:val="28"/>
        </w:rPr>
        <w:t>на возмещение затрат на приобретение мазута, используемого для производства тепловой энергии</w:t>
      </w:r>
    </w:p>
    <w:p w:rsidR="005076D6" w:rsidRPr="005076D6" w:rsidRDefault="005076D6" w:rsidP="005076D6">
      <w:pPr>
        <w:ind w:firstLine="0"/>
        <w:jc w:val="center"/>
        <w:rPr>
          <w:rFonts w:cs="Times New Roman"/>
          <w:b/>
          <w:szCs w:val="28"/>
        </w:rPr>
      </w:pPr>
    </w:p>
    <w:p w:rsidR="005076D6" w:rsidRPr="005076D6" w:rsidRDefault="005076D6" w:rsidP="005076D6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1. Общие положения</w:t>
      </w:r>
    </w:p>
    <w:p w:rsidR="005076D6" w:rsidRPr="005076D6" w:rsidRDefault="005076D6" w:rsidP="005076D6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</w:p>
    <w:p w:rsidR="005076D6" w:rsidRPr="005076D6" w:rsidRDefault="005076D6" w:rsidP="005076D6">
      <w:pPr>
        <w:tabs>
          <w:tab w:val="left" w:pos="720"/>
          <w:tab w:val="left" w:pos="1276"/>
          <w:tab w:val="left" w:pos="6237"/>
          <w:tab w:val="left" w:pos="6379"/>
        </w:tabs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 xml:space="preserve">1.1. Порядок предоставления субсидии теплоснабжающим организациям на возмещение затрат на приобретение мазута, используемого для производства тепловой энергии (далее – Порядок), разработан в соответствии со статьей 78 Бюджетного </w:t>
      </w:r>
      <w:hyperlink r:id="rId12" w:tgtFrame="_blank" w:history="1">
        <w:r w:rsidRPr="005076D6">
          <w:rPr>
            <w:rFonts w:cs="Times New Roman"/>
            <w:color w:val="000000"/>
            <w:szCs w:val="28"/>
            <w:lang w:eastAsia="ru-RU"/>
          </w:rPr>
          <w:t>кодекс</w:t>
        </w:r>
      </w:hyperlink>
      <w:r w:rsidRPr="005076D6">
        <w:rPr>
          <w:rFonts w:cs="Times New Roman"/>
          <w:color w:val="000000"/>
          <w:szCs w:val="28"/>
          <w:lang w:eastAsia="ru-RU"/>
        </w:rPr>
        <w:t>а</w:t>
      </w:r>
      <w:r w:rsidRPr="005076D6">
        <w:rPr>
          <w:rFonts w:cs="Times New Roman"/>
          <w:szCs w:val="28"/>
          <w:lang w:eastAsia="ru-RU"/>
        </w:rPr>
        <w:t xml:space="preserve"> Российской Федерации, Федеральным законом от 27 июля 2010 года № 190-ФЗ «О теплоснабжении», постановлением Правительства Российской Федерации от 22 октября 2012 г. № 1075 «О ценообразовании в сфере теплоснабжения», постановлением Правительства Российской Федерации от 25 октября 2023 г. № 1782 «Об утверждении общих требований к нормативным правовым актам, муниципальным правовым актам, регулирующим предоставление из бюджетов субъектов Российской Федерации, местных бюджетов субсидий, в том числе грантов в форме субсидий, юридическим лицам, индивидуальным предпринимателям, а также физическим лицам – производителям товаров, работ, услуг и проведение отборов получателей указанных субсидий, в том числе грантов в форме субсидий» (далее – постановление Правительства Российской Федерации от 25 октября 2023 г. № 1782) и определяет условия, цели и порядок предоставления субсидии теплоснабжающим организациям на возмещение затрат на приобретение мазута, используемого для производства тепловой энергии (далее – субсидия), требования к отчетности и осуществлению контроля за соблюдением условий и порядка предоставления субсидии и ответственность за их нарушение.</w:t>
      </w:r>
    </w:p>
    <w:p w:rsidR="005076D6" w:rsidRPr="005076D6" w:rsidRDefault="005076D6" w:rsidP="005076D6">
      <w:pPr>
        <w:tabs>
          <w:tab w:val="left" w:pos="720"/>
          <w:tab w:val="left" w:pos="1276"/>
          <w:tab w:val="left" w:pos="6237"/>
          <w:tab w:val="left" w:pos="6379"/>
        </w:tabs>
        <w:jc w:val="both"/>
        <w:rPr>
          <w:rFonts w:cs="Times New Roman"/>
          <w:spacing w:val="-2"/>
          <w:szCs w:val="28"/>
          <w:lang w:eastAsia="ru-RU"/>
        </w:rPr>
      </w:pPr>
      <w:r w:rsidRPr="005076D6">
        <w:rPr>
          <w:rFonts w:cs="Times New Roman"/>
          <w:spacing w:val="-2"/>
          <w:szCs w:val="28"/>
          <w:lang w:eastAsia="ru-RU"/>
        </w:rPr>
        <w:t>1.2. Целью предоставления субсидии является обеспечение равной доступности жилищно-коммунальных услуг для населения Ярославской области.</w:t>
      </w:r>
    </w:p>
    <w:p w:rsidR="005076D6" w:rsidRPr="005076D6" w:rsidRDefault="005076D6" w:rsidP="005076D6">
      <w:pPr>
        <w:tabs>
          <w:tab w:val="left" w:pos="720"/>
          <w:tab w:val="left" w:pos="1276"/>
          <w:tab w:val="left" w:pos="6237"/>
          <w:tab w:val="left" w:pos="6379"/>
        </w:tabs>
        <w:jc w:val="both"/>
        <w:rPr>
          <w:rFonts w:cs="Times New Roman"/>
          <w:spacing w:val="-2"/>
          <w:szCs w:val="28"/>
          <w:lang w:eastAsia="ru-RU"/>
        </w:rPr>
      </w:pPr>
      <w:r w:rsidRPr="005076D6">
        <w:rPr>
          <w:rFonts w:cs="Times New Roman"/>
          <w:spacing w:val="-2"/>
          <w:szCs w:val="28"/>
          <w:lang w:eastAsia="ru-RU"/>
        </w:rPr>
        <w:t>1.3. Способ предоставления субсидии – возмещение затрат на приобретение мазута за отопительный период с 01 октября 2023 года по 13 мая 2024 года.</w:t>
      </w:r>
    </w:p>
    <w:p w:rsidR="005076D6" w:rsidRPr="005076D6" w:rsidRDefault="005076D6" w:rsidP="005076D6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pacing w:val="-2"/>
          <w:szCs w:val="28"/>
          <w:lang w:eastAsia="ru-RU"/>
        </w:rPr>
        <w:t xml:space="preserve">1.4. Субсидия предоставляется в рамках </w:t>
      </w:r>
      <w:r w:rsidRPr="005076D6">
        <w:rPr>
          <w:rFonts w:eastAsiaTheme="minorHAnsi" w:cs="Times New Roman"/>
          <w:szCs w:val="28"/>
        </w:rPr>
        <w:t xml:space="preserve">комплекса процессных мероприятий «Обеспечение деятельности министерства жилищно-коммунального хозяйства Ярославской области» </w:t>
      </w:r>
      <w:r w:rsidRPr="005076D6">
        <w:rPr>
          <w:rFonts w:cs="Times New Roman"/>
          <w:spacing w:val="-2"/>
          <w:szCs w:val="28"/>
          <w:lang w:eastAsia="ru-RU"/>
        </w:rPr>
        <w:t xml:space="preserve">государственной программы Ярославской области «Обеспечение качественными коммунальными услугами </w:t>
      </w:r>
      <w:r w:rsidRPr="005076D6">
        <w:rPr>
          <w:rFonts w:cs="Times New Roman"/>
          <w:spacing w:val="-2"/>
          <w:szCs w:val="28"/>
          <w:lang w:eastAsia="ru-RU"/>
        </w:rPr>
        <w:lastRenderedPageBreak/>
        <w:t>населения Ярославской области» на 2024 – 2030 годы, утвержденной постановлением Правительства Ярославской области от 27.03.2024 № 389-п «Об утверждении государственной программы Ярославской области «Обеспечение качественными коммунальными услугами населения Ярославской области» на 2024 – 2030 годы и о признании утратившими силу отдельных постановлений Правительства области».</w:t>
      </w:r>
    </w:p>
    <w:p w:rsidR="005076D6" w:rsidRPr="005076D6" w:rsidRDefault="005076D6" w:rsidP="005076D6">
      <w:pPr>
        <w:tabs>
          <w:tab w:val="left" w:pos="720"/>
          <w:tab w:val="left" w:pos="1276"/>
          <w:tab w:val="left" w:pos="6237"/>
          <w:tab w:val="left" w:pos="6379"/>
        </w:tabs>
        <w:jc w:val="both"/>
        <w:rPr>
          <w:rFonts w:cs="Times New Roman"/>
          <w:spacing w:val="-2"/>
          <w:szCs w:val="28"/>
          <w:lang w:eastAsia="ru-RU"/>
        </w:rPr>
      </w:pPr>
      <w:r w:rsidRPr="005076D6">
        <w:rPr>
          <w:rFonts w:cs="Times New Roman"/>
          <w:spacing w:val="-2"/>
          <w:szCs w:val="28"/>
          <w:lang w:eastAsia="ru-RU"/>
        </w:rPr>
        <w:t>1.5. Субсидия предоставляется теплоснабжающим организациям, за исключением государственных (муниципальных) учреждений, осуществляющим теплоснабжение потребителей на территории Ярославской области по регулируемым тарифам.</w:t>
      </w:r>
    </w:p>
    <w:p w:rsidR="005076D6" w:rsidRPr="005076D6" w:rsidRDefault="005076D6" w:rsidP="005076D6">
      <w:pPr>
        <w:tabs>
          <w:tab w:val="left" w:pos="720"/>
          <w:tab w:val="left" w:pos="1276"/>
          <w:tab w:val="left" w:pos="6237"/>
          <w:tab w:val="left" w:pos="6379"/>
        </w:tabs>
        <w:jc w:val="both"/>
        <w:rPr>
          <w:rFonts w:cs="Times New Roman"/>
          <w:spacing w:val="-2"/>
          <w:szCs w:val="28"/>
          <w:lang w:eastAsia="ru-RU"/>
        </w:rPr>
      </w:pPr>
      <w:r w:rsidRPr="005076D6">
        <w:rPr>
          <w:rFonts w:cs="Times New Roman"/>
          <w:spacing w:val="-2"/>
          <w:szCs w:val="28"/>
          <w:lang w:eastAsia="ru-RU"/>
        </w:rPr>
        <w:t>1.6. Функции главного распорядителя бюджетных средств осуществляет министерство жилищно-коммунального хозяйства Ярославской области (далее – МЖКХ ЯО), до которого в соответствии с бюджетным законодательством Российской Федерации как получателя бюджетных средств доведены в установленном порядке лимиты бюджетных обязательств на предоставление субсидии на соответствующий финансовый год.</w:t>
      </w:r>
    </w:p>
    <w:p w:rsidR="005076D6" w:rsidRPr="005076D6" w:rsidRDefault="005076D6" w:rsidP="005076D6">
      <w:pPr>
        <w:tabs>
          <w:tab w:val="left" w:pos="720"/>
          <w:tab w:val="left" w:pos="1276"/>
          <w:tab w:val="left" w:pos="6237"/>
          <w:tab w:val="left" w:pos="6379"/>
        </w:tabs>
        <w:jc w:val="both"/>
        <w:rPr>
          <w:rFonts w:cs="Times New Roman"/>
          <w:spacing w:val="-2"/>
          <w:szCs w:val="28"/>
          <w:lang w:eastAsia="ru-RU"/>
        </w:rPr>
      </w:pPr>
      <w:r w:rsidRPr="005076D6">
        <w:rPr>
          <w:rFonts w:cs="Times New Roman"/>
          <w:spacing w:val="-2"/>
          <w:szCs w:val="28"/>
          <w:lang w:eastAsia="ru-RU"/>
        </w:rPr>
        <w:t xml:space="preserve">1.7. Информация о субсидии размещается на едином портале бюджетной системы Российской Федерации в информационно-телекоммуникационной сети «Интернет» в порядке, </w:t>
      </w:r>
      <w:r w:rsidRPr="005076D6">
        <w:rPr>
          <w:szCs w:val="28"/>
        </w:rPr>
        <w:t>установленном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Федерации».</w:t>
      </w:r>
    </w:p>
    <w:p w:rsidR="005076D6" w:rsidRPr="005076D6" w:rsidRDefault="005076D6" w:rsidP="005076D6">
      <w:pPr>
        <w:tabs>
          <w:tab w:val="left" w:pos="720"/>
          <w:tab w:val="left" w:pos="1276"/>
          <w:tab w:val="left" w:pos="6237"/>
          <w:tab w:val="left" w:pos="6379"/>
        </w:tabs>
        <w:jc w:val="both"/>
        <w:rPr>
          <w:rFonts w:cs="Times New Roman"/>
          <w:szCs w:val="28"/>
          <w:lang w:eastAsia="ru-RU"/>
        </w:rPr>
      </w:pPr>
    </w:p>
    <w:p w:rsidR="005076D6" w:rsidRPr="005076D6" w:rsidRDefault="005076D6" w:rsidP="005076D6">
      <w:pPr>
        <w:tabs>
          <w:tab w:val="left" w:pos="1134"/>
        </w:tabs>
        <w:ind w:firstLine="0"/>
        <w:jc w:val="center"/>
        <w:rPr>
          <w:rFonts w:cs="Times New Roman"/>
          <w:szCs w:val="28"/>
        </w:rPr>
      </w:pPr>
      <w:r w:rsidRPr="005076D6">
        <w:rPr>
          <w:rFonts w:cs="Times New Roman"/>
          <w:szCs w:val="28"/>
        </w:rPr>
        <w:t>2. Порядок проведения отбора получателей субсидии</w:t>
      </w:r>
    </w:p>
    <w:p w:rsidR="005076D6" w:rsidRPr="005076D6" w:rsidRDefault="005076D6" w:rsidP="005076D6">
      <w:pPr>
        <w:tabs>
          <w:tab w:val="left" w:pos="720"/>
          <w:tab w:val="left" w:pos="1276"/>
          <w:tab w:val="left" w:pos="6237"/>
          <w:tab w:val="left" w:pos="6379"/>
        </w:tabs>
        <w:ind w:left="709" w:firstLine="0"/>
        <w:contextualSpacing/>
        <w:jc w:val="both"/>
        <w:rPr>
          <w:rFonts w:cs="Times New Roman"/>
          <w:spacing w:val="-2"/>
          <w:szCs w:val="28"/>
          <w:lang w:eastAsia="ru-RU"/>
        </w:rPr>
      </w:pP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2.1. Субсидия предоставляется по результатам отбора получателей субсидии (далее – отбор) путем запроса предложений. Отбор проводится на основании заявок на участие в отборе (далее – заявки), направленных участниками отбора, исходя из соответствия участника отбора категории, указанной в пункте 1.5 раздела 1 Порядка, и очередности поступления заявок.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2.2. На первое число месяца подачи заявки участник отбора должен соответствовать следующим требованиям: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 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 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 участник отбора не получает средства из областного бюджета в текущем финансовом году в соответствии с иными нормативными правовыми актами на цели, указанные в пункте 1.2 раздела 1 Порядка;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 участник отбора не является иностранным агентом в соответствии с Федеральным законом от 14 июля 2022 года № 255-ФЗ «О контроле за деятельностью лиц, находящихся под иностранным влиянием»;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 у участника отбора отсутствуют просроченная задолженность по возврату в областной бюджет субсидий, бюджетных инвестиций, предоставленных в том числе в соответствии с иными правовыми актами, а также иная просроченная (неурегулированная) задолженность по денежным обязательствам перед Ярославской областью;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 у участника отбора имеются договоры на поставку коммунальных ресурсов в целях предоставления населению, объектам социальной сферы и другим потребителям коммунальных услуг, объем которых учитывается при расчете экономически обоснованных тарифов.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2.3. Объявление о проведении отбора размещается на официальном сайте МЖКХ ЯО на портале органов государственной власти Ярославской области в информационно-телекоммуникационной сети «Интернет» (далее – официальный сайт МЖКХ ЯО) не позднее чем за 2 календарных дня до даты начала проведения отбора.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 xml:space="preserve">Объявление о проведении отбора должно содержать информацию, указанную в подпунктах «а» – «з», «к» – «о», «р» – «ф» </w:t>
      </w:r>
      <w:r w:rsidRPr="005076D6">
        <w:rPr>
          <w:rFonts w:cs="Times New Roman"/>
          <w:szCs w:val="28"/>
        </w:rPr>
        <w:t>пункта 21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утвержденных</w:t>
      </w:r>
      <w:r w:rsidRPr="005076D6">
        <w:t xml:space="preserve"> </w:t>
      </w:r>
      <w:r w:rsidRPr="005076D6">
        <w:rPr>
          <w:rFonts w:cs="Times New Roman"/>
          <w:szCs w:val="28"/>
        </w:rPr>
        <w:t>постановлением Правительства Российской Федерации от 25 октября 2023 г. № 1782.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2.4. В срок не позднее 7 календарных дней, следующих за днем начала проведения отбора, указанным в объявлении о проведении отбора, участник отбора представляет заявку по форме согласно приложению 1 к Порядку, содержащую информацию о соответствии участника отбора требованиям, указанным в пункте 2.2 данного раздела Порядка, а также следующие документы: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 заверенные участником отбора копии учредительных документов участника отбора;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 согласие участника отбора на публикацию в информационно-телекоммуникационной сети «Интернет» информации об участнике отбора, о представленной участником отбора заявке, иной информации об участнике отбора, связанной с отбором;</w:t>
      </w:r>
    </w:p>
    <w:p w:rsidR="005076D6" w:rsidRPr="005076D6" w:rsidRDefault="005076D6" w:rsidP="005076D6">
      <w:pPr>
        <w:jc w:val="both"/>
        <w:rPr>
          <w:rFonts w:cs="Times New Roman"/>
          <w:spacing w:val="-2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 копия договора на поставку мазута, заключенного в соответствии с требованиями Федерального закона от 18 июля 2011 года № 223-ФЗ «</w:t>
      </w:r>
      <w:hyperlink r:id="rId13" w:history="1">
        <w:r w:rsidRPr="005076D6">
          <w:rPr>
            <w:rFonts w:cs="Times New Roman"/>
            <w:szCs w:val="28"/>
            <w:lang w:eastAsia="ru-RU"/>
          </w:rPr>
          <w:t>О закупках товаров, работ, услуг отдельными видами юридических лиц</w:t>
        </w:r>
      </w:hyperlink>
      <w:r w:rsidRPr="005076D6">
        <w:rPr>
          <w:rFonts w:cs="Times New Roman"/>
          <w:szCs w:val="28"/>
          <w:lang w:eastAsia="ru-RU"/>
        </w:rPr>
        <w:t>»</w:t>
      </w:r>
      <w:r w:rsidRPr="005076D6">
        <w:rPr>
          <w:rFonts w:cs="Times New Roman"/>
          <w:spacing w:val="-2"/>
          <w:szCs w:val="28"/>
          <w:lang w:eastAsia="ru-RU"/>
        </w:rPr>
        <w:t xml:space="preserve"> или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 при наличии в договоре на поставку мазута условия об отсрочке платежа данная отсрочка не должна превышать 60 календарных дней с даты поставки мазута; 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 </w:t>
      </w:r>
      <w:r w:rsidRPr="005076D6">
        <w:rPr>
          <w:rFonts w:cs="Times New Roman"/>
          <w:spacing w:val="-2"/>
          <w:szCs w:val="28"/>
          <w:lang w:eastAsia="ru-RU"/>
        </w:rPr>
        <w:t xml:space="preserve">реестр </w:t>
      </w:r>
      <w:r w:rsidRPr="005076D6">
        <w:rPr>
          <w:rFonts w:cs="Times New Roman"/>
          <w:szCs w:val="28"/>
          <w:lang w:eastAsia="ru-RU"/>
        </w:rPr>
        <w:t>договоров на поставку коммунальных ресурсов в целях предоставления населению, объектам социальной сферы и другим потребителям коммунальных услуг, объем которых учитывается при расчете экономически обоснованных тарифов;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 xml:space="preserve">- документы, подтверждающие полномочия лица, уполномоченного на подписание заявки и договора о предоставлении субсидии </w:t>
      </w:r>
      <w:r w:rsidRPr="005076D6">
        <w:t xml:space="preserve">(далее – договор) </w:t>
      </w:r>
      <w:r w:rsidRPr="005076D6">
        <w:rPr>
          <w:rFonts w:cs="Times New Roman"/>
          <w:szCs w:val="28"/>
          <w:lang w:eastAsia="ru-RU"/>
        </w:rPr>
        <w:t>от имени участника отбора, действовать от имени участника отбора (оригинал или заверенная копия);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</w:t>
      </w:r>
      <w:r w:rsidRPr="005076D6">
        <w:rPr>
          <w:rFonts w:cs="Times New Roman"/>
          <w:b/>
          <w:szCs w:val="28"/>
          <w:lang w:eastAsia="ru-RU"/>
        </w:rPr>
        <w:t> </w:t>
      </w:r>
      <w:r w:rsidRPr="005076D6">
        <w:rPr>
          <w:rFonts w:cs="Times New Roman"/>
          <w:szCs w:val="28"/>
          <w:lang w:eastAsia="ru-RU"/>
        </w:rPr>
        <w:t>расчет потребности в субсидии по форме согласно приложению 2</w:t>
      </w:r>
      <w:r w:rsidRPr="005076D6">
        <w:t xml:space="preserve"> </w:t>
      </w:r>
      <w:r w:rsidRPr="005076D6">
        <w:rPr>
          <w:rFonts w:cs="Times New Roman"/>
          <w:szCs w:val="28"/>
          <w:lang w:eastAsia="ru-RU"/>
        </w:rPr>
        <w:t>к Порядку, копии счетов (универсальных передаточных документов), выставленных поставщиком мазута на основании договора на поставку мазута, акты приема-передачи, копии документов, подтверждающих оплату счетов (универсальных передаточных документов), выставленных поставщиком мазута на основании договора на поставку мазута (заверенные копии платежных поручений с отметкой банка об исполнении).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Размер субсидии (С) рассчитывается по следующей формуле: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</w:p>
    <w:p w:rsidR="005076D6" w:rsidRPr="005076D6" w:rsidRDefault="005076D6" w:rsidP="005076D6">
      <w:pPr>
        <w:ind w:firstLine="0"/>
        <w:jc w:val="center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 xml:space="preserve">С = </w:t>
      </w:r>
      <w:r w:rsidRPr="005076D6">
        <w:rPr>
          <w:rFonts w:cs="Times New Roman"/>
          <w:szCs w:val="28"/>
          <w:lang w:eastAsia="ru-RU"/>
        </w:rPr>
        <w:sym w:font="Symbol" w:char="F053"/>
      </w:r>
      <w:r w:rsidRPr="005076D6">
        <w:rPr>
          <w:rFonts w:cs="Times New Roman"/>
          <w:szCs w:val="28"/>
          <w:lang w:eastAsia="ru-RU"/>
        </w:rPr>
        <w:t xml:space="preserve"> (Ц</w:t>
      </w:r>
      <w:r w:rsidRPr="005076D6">
        <w:rPr>
          <w:rFonts w:cs="Times New Roman"/>
          <w:szCs w:val="28"/>
          <w:vertAlign w:val="subscript"/>
          <w:lang w:eastAsia="ru-RU"/>
        </w:rPr>
        <w:t>мазут</w:t>
      </w:r>
      <w:r w:rsidRPr="005076D6">
        <w:rPr>
          <w:rFonts w:cs="Times New Roman"/>
          <w:szCs w:val="28"/>
          <w:vertAlign w:val="subscript"/>
          <w:lang w:val="en-US" w:eastAsia="ru-RU"/>
        </w:rPr>
        <w:t>i</w:t>
      </w:r>
      <w:r w:rsidRPr="005076D6">
        <w:rPr>
          <w:rFonts w:cs="Times New Roman"/>
          <w:szCs w:val="28"/>
          <w:lang w:eastAsia="ru-RU"/>
        </w:rPr>
        <w:t xml:space="preserve"> - Ц</w:t>
      </w:r>
      <w:r w:rsidRPr="005076D6">
        <w:rPr>
          <w:rFonts w:cs="Times New Roman"/>
          <w:szCs w:val="28"/>
          <w:vertAlign w:val="subscript"/>
          <w:lang w:eastAsia="ru-RU"/>
        </w:rPr>
        <w:t>план</w:t>
      </w:r>
      <w:r w:rsidRPr="005076D6">
        <w:rPr>
          <w:rFonts w:cs="Times New Roman"/>
          <w:szCs w:val="28"/>
          <w:lang w:eastAsia="ru-RU"/>
        </w:rPr>
        <w:t xml:space="preserve"> ) × V</w:t>
      </w:r>
      <w:r w:rsidRPr="005076D6">
        <w:rPr>
          <w:rFonts w:cs="Times New Roman"/>
          <w:szCs w:val="28"/>
          <w:vertAlign w:val="subscript"/>
          <w:lang w:eastAsia="ru-RU"/>
        </w:rPr>
        <w:t>мазут</w:t>
      </w:r>
      <w:r w:rsidRPr="005076D6">
        <w:rPr>
          <w:rFonts w:cs="Times New Roman"/>
          <w:szCs w:val="28"/>
          <w:vertAlign w:val="subscript"/>
          <w:lang w:val="en-US" w:eastAsia="ru-RU"/>
        </w:rPr>
        <w:t>i</w:t>
      </w:r>
      <w:r w:rsidRPr="005076D6">
        <w:rPr>
          <w:rFonts w:cs="Times New Roman"/>
          <w:szCs w:val="28"/>
          <w:lang w:eastAsia="ru-RU"/>
        </w:rPr>
        <w:t xml:space="preserve">, </w:t>
      </w:r>
    </w:p>
    <w:p w:rsidR="005076D6" w:rsidRPr="005076D6" w:rsidRDefault="005076D6" w:rsidP="005076D6">
      <w:pPr>
        <w:ind w:firstLine="0"/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где: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Ц</w:t>
      </w:r>
      <w:r w:rsidRPr="005076D6">
        <w:rPr>
          <w:rFonts w:cs="Times New Roman"/>
          <w:szCs w:val="28"/>
          <w:vertAlign w:val="subscript"/>
          <w:lang w:eastAsia="ru-RU"/>
        </w:rPr>
        <w:t>мазут</w:t>
      </w:r>
      <w:r w:rsidRPr="005076D6">
        <w:rPr>
          <w:rFonts w:cs="Times New Roman"/>
          <w:szCs w:val="28"/>
          <w:vertAlign w:val="subscript"/>
          <w:lang w:val="en-US" w:eastAsia="ru-RU"/>
        </w:rPr>
        <w:t>i</w:t>
      </w:r>
      <w:r w:rsidRPr="005076D6">
        <w:rPr>
          <w:rFonts w:cs="Times New Roman"/>
          <w:szCs w:val="28"/>
          <w:lang w:eastAsia="ru-RU"/>
        </w:rPr>
        <w:t xml:space="preserve"> – фактическая цена мазута на момент </w:t>
      </w:r>
      <w:r w:rsidRPr="005076D6">
        <w:rPr>
          <w:rFonts w:cs="Times New Roman"/>
          <w:szCs w:val="28"/>
          <w:lang w:val="en-US" w:eastAsia="ru-RU"/>
        </w:rPr>
        <w:t>i</w:t>
      </w:r>
      <w:r w:rsidRPr="005076D6">
        <w:rPr>
          <w:rFonts w:cs="Times New Roman"/>
          <w:szCs w:val="28"/>
          <w:lang w:eastAsia="ru-RU"/>
        </w:rPr>
        <w:t>-й покупки, подтвержденная представленными теплоснабжающей организацией копиями договоров на поставку мазута и платежных документов на покупку мазута (рублей за 1 тонну, без учета налога на добавленную стоимость, кроме упрощенной системы налогообложения);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Ц</w:t>
      </w:r>
      <w:r w:rsidRPr="005076D6">
        <w:rPr>
          <w:rFonts w:cs="Times New Roman"/>
          <w:szCs w:val="28"/>
          <w:vertAlign w:val="subscript"/>
          <w:lang w:eastAsia="ru-RU"/>
        </w:rPr>
        <w:t>план</w:t>
      </w:r>
      <w:r w:rsidRPr="005076D6">
        <w:rPr>
          <w:rFonts w:cs="Times New Roman"/>
          <w:szCs w:val="28"/>
          <w:lang w:eastAsia="ru-RU"/>
        </w:rPr>
        <w:t xml:space="preserve"> – цена мазута, используемого для производства тепловой энергии, учтенная органом исполнительной власти Ярославской области в сфере государственного регулирования цен (тарифов) (далее – регулирующий орган Ярославской области) при установлении тарифов на тепловую энергию в период предоставления субсидии (рублей за</w:t>
      </w:r>
      <w:r w:rsidRPr="005076D6">
        <w:rPr>
          <w:rFonts w:cs="Times New Roman"/>
          <w:szCs w:val="28"/>
          <w:lang w:val="en-US" w:eastAsia="ru-RU"/>
        </w:rPr>
        <w:t> </w:t>
      </w:r>
      <w:r w:rsidRPr="005076D6">
        <w:rPr>
          <w:rFonts w:cs="Times New Roman"/>
          <w:szCs w:val="28"/>
          <w:lang w:eastAsia="ru-RU"/>
        </w:rPr>
        <w:t>1 тонну, без учета налога на добавленную стоимость, кроме упрощенной системы налогообложения);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V</w:t>
      </w:r>
      <w:r w:rsidRPr="005076D6">
        <w:rPr>
          <w:rFonts w:cs="Times New Roman"/>
          <w:szCs w:val="28"/>
          <w:vertAlign w:val="subscript"/>
          <w:lang w:eastAsia="ru-RU"/>
        </w:rPr>
        <w:t>мазут</w:t>
      </w:r>
      <w:r w:rsidRPr="005076D6">
        <w:rPr>
          <w:rFonts w:cs="Times New Roman"/>
          <w:szCs w:val="28"/>
          <w:vertAlign w:val="subscript"/>
          <w:lang w:val="en-US" w:eastAsia="ru-RU"/>
        </w:rPr>
        <w:t>i</w:t>
      </w:r>
      <w:r w:rsidRPr="005076D6">
        <w:rPr>
          <w:rFonts w:cs="Times New Roman"/>
          <w:szCs w:val="28"/>
          <w:lang w:eastAsia="ru-RU"/>
        </w:rPr>
        <w:t xml:space="preserve"> – объем мазута из </w:t>
      </w:r>
      <w:r w:rsidRPr="005076D6">
        <w:rPr>
          <w:rFonts w:cs="Times New Roman"/>
          <w:szCs w:val="28"/>
          <w:lang w:val="en-US" w:eastAsia="ru-RU"/>
        </w:rPr>
        <w:t>i</w:t>
      </w:r>
      <w:r w:rsidRPr="005076D6">
        <w:rPr>
          <w:rFonts w:cs="Times New Roman"/>
          <w:szCs w:val="28"/>
          <w:lang w:eastAsia="ru-RU"/>
        </w:rPr>
        <w:t>-й покупки, используемого для производства тепловой энергии, за период с 01 октября 2023 года по 13 мая 2024 года в соответствии со счетами, выставленными поставщиком мазута (тонн).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При превышении фактическим объемом мазута значения объема мазута, определенного исходя из удельного расхода мазута на отпуск 1 Гкал тепловой энергии за соответствующий период предоставления субсидии, учтенного регулирующим органом Ярославской области при установлении тарифов на тепловую энергию с 01 июля 2023 года, субсидия не предоставляется.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2.5. Документы, представленные участником отбора, должны быть пронумерованы и сброшюрованы в последовательности, указанной в пункте 2.4 данного раздела Порядка, скреплены печатью (при наличии), заверены подписью уполномоченного лица участника отбора.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2.6. Участник отбора несет ответственность за полноту представленного комплекта документов, его соответствие требованиям Порядка, а также за достоверность представленных сведений и документов в соответствии с законодательством Российской Федерации.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2.7. Участник отбора вправе направить в МЖКХ ЯО запрос о разъяснении положений объявления о проведении отбора не позднее чем за 5 календарных дней до окончания установленного срока приема заявок.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В течение 2 календарных дней со дня получения запроса, но не позднее установленного срока приема заявок МЖКХ ЯО направляет разъяснение положений объявления о проведении отбора посредством почтовой связи или вручения представителю участника отбора лично.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 xml:space="preserve">2.8. До окончания срока приема документов участник отбора вправе внести изменения в представленную заявку и приложенные документы, в том числе дополнить заявку новыми документами, направив в МЖКХ ЯО соответствующее обращение, содержащее указание на документы, в которые вносятся изменения или которые представляются дополнительно, с приложением соответствующих документов в новой редакции или документов, представляемых в дополнение. 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Документы, указанные в абзаце первом данного пункта, должны быть пронумерованы и сброшюрованы, скреплены печатью (при наличии), заверены подписью уполномоченного лица участника отбора.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 xml:space="preserve">2.9. Участник отбора до окончания срока приема документов вправе отозвать заявку путем направления в адрес МЖКХ ЯО соответствующего уведомления с указанием причины отзыва заявки. </w:t>
      </w:r>
      <w:r w:rsidRPr="005076D6">
        <w:rPr>
          <w:rFonts w:cs="Times New Roman"/>
          <w:szCs w:val="28"/>
        </w:rPr>
        <w:t>Возврат документов осуществляется в течение 3 рабочих дней со дня получения уведомления участника отбора посредством почтовой связи или вручения представителю участника отбора лично.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2.10. Заявки и прилагаемые документы, обращения о внесении изменений в представленный комплект документов, а также уведомления об отзыве комплекта документов регистрируются в журнале регистрации заявок в порядке очередности с присвоением порядковых номеров и с указанием даты и времени их приема.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Заявки и документы, поступившие в МЖКХ ЯО после окончания срока приема заявок, не регистрируются и не рассматриваются. Участник отбора, представивший заявку и документы после окончания срока приема заявок, к участию в отборе не допускается. Такому участнику отбора направляется уведомление об отказе в рассмотрении заявки и прилагаемых документов в течение 1 рабочего дня после поступления заявки.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2.11. МЖКХ ЯО в срок, не превышающий 10 рабочих дней с даты окончания приема заявок и прилагаемых документов, осуществляет рассмотрение представленных документов в порядке очередности их поступления.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Рассмотрение осуществляется путем анализа сведений, содержащихся в заявке и документах, представленных в МЖКХ ЯО, подтверждения данных сведений путем сверки с информацией, имеющейся в распоряжении МЖКХ ЯО, в том числе с использованием общедоступной информации, размещенной на официальных ресурсах органов государственной власти, других организаций, а также иных органов. МЖКХ ЯО запрашивает информацию и документы в органах государственной власти и иных органах в порядке межведомственного информационного взаимодействия.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2.12. В случае несоответствия заявки требованиям, предусмотренным пунктом 2.4 данного раздела Порядка, МЖКХ ЯО в срок не позднее чем за 6 рабочих дней до дня окончания рассмотрения заявок возвращает заявку участнику отбора на доработку с уведомлением о необходимости устранения в течение 3 рабочих дней со дня получения указанного уведомления выявленных нарушений и (или) представления документов, которые отсутствуют.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Уведомление о необходимости устранения выявленных нарушений и (или) представления документов, которые отсутствуют, направляется участнику отбора посредством электронной почты или вручается представителю участника отбора лично.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Рассмотрение доработанной заявки осуществляется в пределах сроков, установленных пунктом 2.11 данного раздела Порядка.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2.13. Основания для отклонения заявки и отказа в предоставлении субсидии участнику отбора: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 несоответствие участника отбора категории, указанной в пункте 1.5 раздела 1 Порядка;</w:t>
      </w:r>
    </w:p>
    <w:p w:rsidR="005076D6" w:rsidRPr="005076D6" w:rsidRDefault="005076D6" w:rsidP="005076D6">
      <w:pPr>
        <w:tabs>
          <w:tab w:val="left" w:pos="1134"/>
        </w:tabs>
        <w:jc w:val="both"/>
        <w:rPr>
          <w:rFonts w:cs="Times New Roman"/>
          <w:szCs w:val="28"/>
        </w:rPr>
      </w:pPr>
      <w:r w:rsidRPr="005076D6">
        <w:rPr>
          <w:rFonts w:cs="Times New Roman"/>
          <w:szCs w:val="28"/>
        </w:rPr>
        <w:t>- несоответствие представленных участником отбора документов и информации требованиям, указанным в абзацах втором – седьмом пункта 2.4 данного раздела Порядка, или непредставление (представление не в полном объеме) документов в составе скорректированной заявки, направленной в соответствии с пунктом 2.12 данного раздела Порядка;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 несоответствие участника отбора требованиям, указанным в пункте 2.2 данного раздела Порядка;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 недостоверность информации, представленной участником отбора;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 превышение потребности в субсидии, рассчитанной участником отбора, над лимитами бюджетных обязательств, предусмотренными на данные цели на соответствующий финансовый год.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2.14.</w:t>
      </w:r>
      <w:r w:rsidRPr="005076D6">
        <w:t> </w:t>
      </w:r>
      <w:r w:rsidRPr="005076D6">
        <w:rPr>
          <w:rFonts w:cs="Times New Roman"/>
          <w:szCs w:val="28"/>
          <w:lang w:eastAsia="ru-RU"/>
        </w:rPr>
        <w:t>Субсидия, предоставляемая в рамках отбора, распределяется между участниками отбора, заявки которых не были отклонены, следующим образом.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Участнику отбора, которому присвоен первый порядковый номер в журнале регистрации заявок, предоставляется субсидия в размере, равном размеру, указанному им в заявке.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В случае если размер субсидии, предоставляемой в рамках отбора, больше размера субсидии, указанного в заявке участника отбора, которому присвоен первый порядковый номер в журнале регистрации заявок, остаток субсидии распределяется между остальными участниками отбора.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Каждому следующему участнику отбора в порядке увеличения присвоенных порядковых номеров распределяется субсидия в размере, равном размеру, указанному им в заявке, в случае если указанный им размер меньше размера нераспределенной субсидии либо равен ему.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В случае если размер субсидии, указанный участником отбора в заявке, больше размера нераспределенной субсидии, такому участнику отбора при его согласии распределяется весь нераспределенный остаток субсидии.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2.15. В течение 1 рабочего дня с даты окончания срока рассмотрения заявок МЖКХ ЯО принимает решение: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 о признании участника отбора прошедшим отбор и предоставлении субсидии – в случае отсутствия оснований для отклонения заявки и отказа в предоставлении субсидии;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 об отклонении заявки и отказе в предоставлении субсидии – в случае наличия оснований, предусмотренных пунктом 2.13 данного раздела Порядка.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Решение оформляется приказом МЖКХ ЯО.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2.16. МЖКХ ЯО в течение 1 рабочего дня со дня принятия решения, указанного в пункте 2.15 данного раздела Порядка, направляет участнику отбора: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 уведомление о признании его прошедшим отбор и проект договора, составленный по типовой форме, утвержденной приказом департамента финансов Ярославской области от 13.03.2017 № 18н «Об утверждении типовых форм соглашений (договоров) о предоставлении из областного бюджета субсидии юридическим лицам, индивидуальным предпринимателям, а также физическим лицам − производителям товаров, работ, услуг»;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 уведомление об отклонении заявки и отказе в предоставлении субсидии с указанием причин отклонения.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2.17. В срок до дня окончания рассмотрения заявок МЖКХ ЯО вправе отменить отбор в случае уменьшения ранее доведенных лимитов бюджетных обязательств, указанных в пункте 1.6 раздела 1 Порядка, приводящего к невозможности предоставления субсидии в размере, указанном в объявлении о проведении отбора.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Объявление об отмене отбора размещается на официальном сайте МЖКХ ЯО с указанием причин отмены не позднее чем за 1 рабочий день до даты окончания рассмотрения документов участника отбора.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2.18.</w:t>
      </w:r>
      <w:r w:rsidRPr="005076D6">
        <w:t> </w:t>
      </w:r>
      <w:r w:rsidRPr="005076D6">
        <w:rPr>
          <w:rFonts w:cs="Times New Roman"/>
          <w:szCs w:val="28"/>
          <w:lang w:eastAsia="ru-RU"/>
        </w:rPr>
        <w:t>Отбор признается несостоявшимся в следующих случаях: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</w:t>
      </w:r>
      <w:r w:rsidRPr="005076D6">
        <w:t> </w:t>
      </w:r>
      <w:r w:rsidRPr="005076D6">
        <w:rPr>
          <w:rFonts w:cs="Times New Roman"/>
          <w:szCs w:val="28"/>
          <w:lang w:eastAsia="ru-RU"/>
        </w:rPr>
        <w:t>по окончании срока подачи заявок не подано ни одной заявки;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 по результатам рассмотрения заявок отклонены все заявки.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В случае признания отбора несостоявшимся МЖКХ ЯО вправе принять решение о проведении повторного отбора.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2.19. Информация о результатах рассмотрения заявок, содержащая сведения, предусмотренные подпунктом «г» пункта 22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г. № 1782, размещается МЖКХ ЯО на официальном сайте МЖКХ ЯО в срок, не превышающий 2 рабочих дней со дня завершения рассмотрения заявок участников отбора.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2.20. Порядок заключения договора.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2.20.1. Получатель субсидии в течение срока, не превышающего 3 рабочих дней с даты получения проекта договора, подписывает его и направляет в МЖКХ ЯО 2 экземпляра подписанного проекта договора с приложением документа (или его заверенной копии), подтверждающего полномочия лица, подписавшего договор, действовать от имени получателя субсидии.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В случае непредставления в указанный срок получателем субсидии в МЖКХ ЯО подписанного проекта договора получатель субсидии считается уклонившимся от подписания договора.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2.20.2. МЖКХ ЯО рассматривает документы, предусмотренные подпунктом 2.20.1 данного пункта, в течение 1 рабочего дня со дня их получения.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В случае отсутствия оснований для отказа от подписания договора, предусмотренных подпунктом 2.20.3 данного пункта, проект договора подписывается уполномоченным лицом МЖКХ ЯО в срок не позднее 1 рабочего дня со дня получения документов, указанных в подпункте 2.20.1 данного пункта.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В течение 2 рабочих дней со дня подписания один экземпляр договора направляется МЖКХ ЯО получателю субсидии посредством почтовой связи или вручается представителю получателя субсидии лично.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2.20.3. Основания для отказа от подписания договора: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 установление факта недостоверности информации, представленной получателем субсидии;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- неподтверждение полномочий лица, подписавшего договор, действовать от имени получателя субсидии.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 xml:space="preserve">При наличии оснований для отказа от подписания договора, предусмотренных данным подпунктом, МЖКХ ЯО в срок не позднее 1 рабочего дня со дня получения документов, указанных в подпункте 2.20.1 данного пункта, направляет в теплоснабжающую организацию официальным письмом или вручает представителю теплоснабжающей организации лично уведомление об отказе в заключении договора с указанием причин такого отказа. 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2.20.4. 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2.20.5. 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2.20.6. В договор включается условие о согласовании новых условий договора или о расторжении договора при недостижении согласия по новым условиям в случае уменьшения МЖКХ ЯО как получателю бюджетных средств ранее доведенных лимитов бюджетных обязательств, указанных в пункте 1.6 раздела 1 Порядка, приводящего к невозможности предоставления субсидии в размере, определенном в договоре.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2.20.7. Любые изменения и дополнения к договору, в том числе решение о расторжении договора, оформляются в виде дополнительного соглашения к договору, заключаемого по типовой форме, утвержденной приказом департамента финансов Ярославской области от 13.03.2017 № 18н «Об утверждении типовых форм соглашений (договоров) о предоставлении из областного бюджета субсидии юридическим лицам, индивидуальным предпринимателям, а также физическим лицам − производителям товаров, работ, услуг».</w:t>
      </w:r>
    </w:p>
    <w:p w:rsidR="005076D6" w:rsidRPr="005076D6" w:rsidRDefault="005076D6" w:rsidP="005076D6">
      <w:pPr>
        <w:ind w:firstLine="0"/>
        <w:jc w:val="center"/>
        <w:rPr>
          <w:rFonts w:cs="Times New Roman"/>
          <w:szCs w:val="28"/>
          <w:lang w:eastAsia="ru-RU"/>
        </w:rPr>
      </w:pPr>
    </w:p>
    <w:p w:rsidR="005076D6" w:rsidRPr="005076D6" w:rsidRDefault="005076D6" w:rsidP="005076D6">
      <w:pPr>
        <w:keepNext/>
        <w:ind w:firstLine="0"/>
        <w:jc w:val="center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3. Условия и порядок предоставления субсидии</w:t>
      </w:r>
    </w:p>
    <w:p w:rsidR="005076D6" w:rsidRPr="005076D6" w:rsidRDefault="005076D6" w:rsidP="005076D6">
      <w:pPr>
        <w:keepNext/>
        <w:ind w:left="1230" w:firstLine="0"/>
        <w:contextualSpacing/>
        <w:jc w:val="both"/>
        <w:rPr>
          <w:rFonts w:cs="Times New Roman"/>
          <w:szCs w:val="28"/>
          <w:lang w:eastAsia="ru-RU"/>
        </w:rPr>
      </w:pPr>
    </w:p>
    <w:p w:rsidR="005076D6" w:rsidRPr="005076D6" w:rsidRDefault="005076D6" w:rsidP="005076D6">
      <w:pPr>
        <w:keepNext/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3.1. Условия предоставления субсидии: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3.1.1. Получатель субсидии признан прошедшим отбор.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3.1.2. Наличие у получателя субсидии заключенного с МЖКХ ЯО договора.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 xml:space="preserve">3.1.3. Согласие получателя субсидии на осуществление главным распорядителем бюджетных средств, предоставляющим субсидию, проверок соблюдения получателем субсидии порядка и условий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Федерации. 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3.2. Порядок предоставления субсидии.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 xml:space="preserve">3.2.1. Предоставление теплоснабжающей организации субсидии из областного бюджета осуществляется в пределах бюджетных ассигнований, предусмотренных законом Ярославской области об областном бюджете на текущий финансовый год </w:t>
      </w:r>
      <w:r w:rsidRPr="005076D6">
        <w:rPr>
          <w:rFonts w:cs="Times New Roman"/>
          <w:spacing w:val="-2"/>
          <w:szCs w:val="28"/>
          <w:lang w:eastAsia="ru-RU"/>
        </w:rPr>
        <w:t>МЖКХ ЯО</w:t>
      </w:r>
      <w:r w:rsidRPr="005076D6">
        <w:rPr>
          <w:rFonts w:cs="Times New Roman"/>
          <w:szCs w:val="28"/>
          <w:lang w:eastAsia="ru-RU"/>
        </w:rPr>
        <w:t>, лимитов бюджетных обязательств и утвержденного кассового плана расходов областного бюджета с учетом исполнения доходной части областного бюджета.</w:t>
      </w:r>
    </w:p>
    <w:p w:rsidR="005076D6" w:rsidRPr="005076D6" w:rsidRDefault="005076D6" w:rsidP="005076D6">
      <w:pPr>
        <w:jc w:val="both"/>
      </w:pPr>
      <w:r w:rsidRPr="005076D6">
        <w:rPr>
          <w:rFonts w:cs="Times New Roman"/>
          <w:szCs w:val="28"/>
          <w:lang w:eastAsia="ru-RU"/>
        </w:rPr>
        <w:t>3.2.2. </w:t>
      </w:r>
      <w:r w:rsidRPr="005076D6">
        <w:t xml:space="preserve">Перечисление субсидии осуществляется единовременно на расчетный или корреспондентский счет теплоснабжающей организации, открытый в учреждении Центрального банка Российской Федерации или кредитной организации, </w:t>
      </w:r>
      <w:r w:rsidRPr="005076D6">
        <w:rPr>
          <w:rFonts w:cs="Times New Roman"/>
          <w:szCs w:val="28"/>
          <w:lang w:eastAsia="ru-RU"/>
        </w:rPr>
        <w:t>не позднее 10-го рабочего дня, следующего за днем принятия решения о предоставлении субсидии</w:t>
      </w:r>
      <w:r w:rsidRPr="005076D6">
        <w:t>.</w:t>
      </w:r>
    </w:p>
    <w:p w:rsidR="005076D6" w:rsidRPr="005076D6" w:rsidRDefault="005076D6" w:rsidP="005076D6">
      <w:pPr>
        <w:tabs>
          <w:tab w:val="left" w:pos="720"/>
          <w:tab w:val="left" w:pos="1276"/>
          <w:tab w:val="left" w:pos="6237"/>
          <w:tab w:val="left" w:pos="6379"/>
        </w:tabs>
        <w:ind w:left="709" w:firstLine="0"/>
        <w:contextualSpacing/>
        <w:jc w:val="both"/>
        <w:rPr>
          <w:rFonts w:cs="Times New Roman"/>
          <w:szCs w:val="28"/>
          <w:lang w:eastAsia="ru-RU"/>
        </w:rPr>
      </w:pPr>
    </w:p>
    <w:p w:rsidR="005076D6" w:rsidRPr="005076D6" w:rsidRDefault="005076D6" w:rsidP="005076D6">
      <w:pPr>
        <w:keepNext/>
        <w:ind w:firstLine="0"/>
        <w:jc w:val="center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4. Требования об осуществлении контроля</w:t>
      </w:r>
    </w:p>
    <w:p w:rsidR="005076D6" w:rsidRPr="005076D6" w:rsidRDefault="005076D6" w:rsidP="005076D6">
      <w:pPr>
        <w:keepNext/>
        <w:ind w:firstLine="0"/>
        <w:jc w:val="center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за соблюдением условий, порядка предоставления субсидии и ответственность за их нарушение</w:t>
      </w:r>
    </w:p>
    <w:p w:rsidR="005076D6" w:rsidRPr="005076D6" w:rsidRDefault="005076D6" w:rsidP="005076D6">
      <w:pPr>
        <w:keepNext/>
        <w:ind w:firstLine="0"/>
        <w:jc w:val="center"/>
        <w:rPr>
          <w:rFonts w:cs="Times New Roman"/>
          <w:szCs w:val="28"/>
          <w:lang w:eastAsia="ru-RU"/>
        </w:rPr>
      </w:pPr>
    </w:p>
    <w:p w:rsidR="005076D6" w:rsidRPr="005076D6" w:rsidRDefault="005076D6" w:rsidP="005076D6">
      <w:pPr>
        <w:keepNext/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4.1. МЖКХ ЯО осуществляет проверку соблюдения получателями субсидий порядка и условий предоставления субсидий. Органы государственного финансового контроля осуществляют в отношении теплоснабжающей организации проверки в соответствии со статьями 268.1 и 269.2 Бюджетного кодекса Российской Федерации.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4.2. Теплоснабжающая организация</w:t>
      </w:r>
      <w:r w:rsidRPr="005076D6">
        <w:t xml:space="preserve"> </w:t>
      </w:r>
      <w:r w:rsidRPr="005076D6">
        <w:rPr>
          <w:rFonts w:eastAsiaTheme="minorHAnsi" w:cs="Times New Roman"/>
          <w:szCs w:val="28"/>
        </w:rPr>
        <w:t>обязана по запросу М</w:t>
      </w:r>
      <w:r w:rsidRPr="005076D6">
        <w:rPr>
          <w:rFonts w:cs="Times New Roman"/>
          <w:spacing w:val="-2"/>
          <w:szCs w:val="28"/>
          <w:lang w:eastAsia="ru-RU"/>
        </w:rPr>
        <w:t>ЖКХ ЯО</w:t>
      </w:r>
      <w:r w:rsidRPr="005076D6">
        <w:rPr>
          <w:rFonts w:eastAsiaTheme="minorHAnsi" w:cs="Times New Roman"/>
          <w:szCs w:val="28"/>
        </w:rPr>
        <w:t xml:space="preserve"> представлять документы и информацию, необходимые для осуществления проверки, в течение 10 рабочих дней со дня получения указанного запроса.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4.3. В случае нарушения теплоснабжающей организацией условий и порядка предоставления субсидии, выявленного в том числе по фактам проверок, проведенных М</w:t>
      </w:r>
      <w:r w:rsidRPr="005076D6">
        <w:rPr>
          <w:rFonts w:cs="Times New Roman"/>
          <w:spacing w:val="-2"/>
          <w:szCs w:val="28"/>
          <w:lang w:eastAsia="ru-RU"/>
        </w:rPr>
        <w:t>ЖКХ ЯО</w:t>
      </w:r>
      <w:r w:rsidRPr="005076D6">
        <w:rPr>
          <w:rFonts w:cs="Times New Roman"/>
          <w:szCs w:val="28"/>
          <w:lang w:eastAsia="ru-RU"/>
        </w:rPr>
        <w:t xml:space="preserve"> и органами государственного финансового контроля Ярославской области, субсидия подлежит возврату в областной бюджет.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pacing w:val="-2"/>
          <w:szCs w:val="28"/>
          <w:lang w:eastAsia="ru-RU"/>
        </w:rPr>
        <w:t>МЖКХ ЯО</w:t>
      </w:r>
      <w:r w:rsidRPr="005076D6">
        <w:rPr>
          <w:rFonts w:cs="Times New Roman"/>
          <w:szCs w:val="28"/>
          <w:lang w:eastAsia="ru-RU"/>
        </w:rPr>
        <w:t xml:space="preserve"> направляет теплоснабжающей организации, допустившей нарушение условий и порядка предоставления субсидии, письменное требование о возврате средств в областной бюджет с указанием оснований возврата и размера субсидии, подлежащей возврату, в течение 30 календарных дней с момента выявления факта нарушения условий предоставления субсидии.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Теплоснабжающая организация в срок не позднее 10 календарных дней с даты получения указанного требования осуществляет возврат субсидии.</w:t>
      </w:r>
    </w:p>
    <w:p w:rsidR="005076D6" w:rsidRPr="005076D6" w:rsidRDefault="005076D6" w:rsidP="005076D6">
      <w:pPr>
        <w:jc w:val="both"/>
        <w:rPr>
          <w:rFonts w:cs="Times New Roman"/>
          <w:szCs w:val="28"/>
          <w:lang w:eastAsia="ru-RU"/>
        </w:rPr>
      </w:pPr>
      <w:r w:rsidRPr="005076D6">
        <w:rPr>
          <w:rFonts w:cs="Times New Roman"/>
          <w:szCs w:val="28"/>
          <w:lang w:eastAsia="ru-RU"/>
        </w:rPr>
        <w:t>4.4. При невозврате субсидии в случае, указанном в пункте 4.3 данного раздела Порядка, взыскание средств с теплоснабжающей организации производится в судебном порядке.</w:t>
      </w:r>
    </w:p>
    <w:p w:rsidR="005076D6" w:rsidRPr="005076D6" w:rsidRDefault="005076D6" w:rsidP="005076D6">
      <w:pPr>
        <w:ind w:left="7230" w:firstLine="0"/>
        <w:contextualSpacing/>
        <w:rPr>
          <w:szCs w:val="28"/>
        </w:rPr>
        <w:sectPr w:rsidR="005076D6" w:rsidRPr="005076D6" w:rsidSect="00BB5BC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5" w:right="566" w:bottom="1134" w:left="1985" w:header="568" w:footer="709" w:gutter="0"/>
          <w:cols w:space="708"/>
          <w:titlePg/>
          <w:docGrid w:linePitch="381"/>
        </w:sectPr>
      </w:pPr>
    </w:p>
    <w:p w:rsidR="005076D6" w:rsidRPr="005076D6" w:rsidRDefault="005076D6" w:rsidP="005076D6">
      <w:pPr>
        <w:ind w:left="7230" w:firstLine="0"/>
        <w:contextualSpacing/>
        <w:rPr>
          <w:szCs w:val="28"/>
        </w:rPr>
      </w:pPr>
      <w:r w:rsidRPr="005076D6">
        <w:rPr>
          <w:szCs w:val="28"/>
        </w:rPr>
        <w:t>Приложение 1</w:t>
      </w:r>
    </w:p>
    <w:p w:rsidR="005076D6" w:rsidRPr="005076D6" w:rsidRDefault="005076D6" w:rsidP="005076D6">
      <w:pPr>
        <w:ind w:left="7230" w:firstLine="0"/>
        <w:contextualSpacing/>
        <w:rPr>
          <w:szCs w:val="28"/>
        </w:rPr>
      </w:pPr>
      <w:r w:rsidRPr="005076D6">
        <w:rPr>
          <w:szCs w:val="28"/>
        </w:rPr>
        <w:t>к Порядку</w:t>
      </w:r>
    </w:p>
    <w:p w:rsidR="005076D6" w:rsidRPr="005076D6" w:rsidRDefault="005076D6" w:rsidP="005076D6">
      <w:pPr>
        <w:ind w:left="7230" w:firstLine="0"/>
        <w:contextualSpacing/>
        <w:rPr>
          <w:szCs w:val="28"/>
        </w:rPr>
      </w:pPr>
    </w:p>
    <w:p w:rsidR="005076D6" w:rsidRPr="005076D6" w:rsidRDefault="005076D6" w:rsidP="005076D6">
      <w:pPr>
        <w:ind w:left="7230" w:firstLine="0"/>
        <w:contextualSpacing/>
        <w:rPr>
          <w:rFonts w:cs="Times New Roman"/>
          <w:szCs w:val="28"/>
        </w:rPr>
      </w:pPr>
      <w:r w:rsidRPr="005076D6">
        <w:rPr>
          <w:szCs w:val="28"/>
        </w:rPr>
        <w:t>Форма</w:t>
      </w:r>
    </w:p>
    <w:p w:rsidR="005076D6" w:rsidRPr="005076D6" w:rsidRDefault="005076D6" w:rsidP="005076D6">
      <w:pPr>
        <w:ind w:firstLine="0"/>
        <w:contextualSpacing/>
        <w:jc w:val="center"/>
        <w:rPr>
          <w:rFonts w:eastAsia="Calibri" w:cs="Times New Roman"/>
          <w:szCs w:val="28"/>
        </w:rPr>
      </w:pPr>
    </w:p>
    <w:p w:rsidR="005076D6" w:rsidRPr="005076D6" w:rsidRDefault="005076D6" w:rsidP="005076D6">
      <w:pPr>
        <w:ind w:firstLine="0"/>
        <w:contextualSpacing/>
        <w:jc w:val="center"/>
        <w:rPr>
          <w:rFonts w:eastAsia="Calibri" w:cs="Times New Roman"/>
          <w:szCs w:val="28"/>
        </w:rPr>
      </w:pPr>
    </w:p>
    <w:p w:rsidR="005076D6" w:rsidRPr="005076D6" w:rsidRDefault="005076D6" w:rsidP="005076D6">
      <w:pPr>
        <w:ind w:firstLine="0"/>
        <w:contextualSpacing/>
        <w:jc w:val="center"/>
        <w:rPr>
          <w:rFonts w:eastAsia="Calibri" w:cs="Times New Roman"/>
          <w:b/>
          <w:szCs w:val="28"/>
        </w:rPr>
      </w:pPr>
      <w:r w:rsidRPr="005076D6">
        <w:rPr>
          <w:rFonts w:eastAsia="Calibri" w:cs="Times New Roman"/>
          <w:b/>
          <w:szCs w:val="28"/>
        </w:rPr>
        <w:t xml:space="preserve">ЗАЯВКА </w:t>
      </w:r>
    </w:p>
    <w:p w:rsidR="005076D6" w:rsidRPr="005076D6" w:rsidRDefault="005076D6" w:rsidP="005076D6">
      <w:pPr>
        <w:ind w:right="283" w:firstLine="0"/>
        <w:contextualSpacing/>
        <w:jc w:val="center"/>
        <w:rPr>
          <w:rFonts w:cs="Times New Roman"/>
          <w:b/>
          <w:szCs w:val="28"/>
        </w:rPr>
      </w:pPr>
      <w:r w:rsidRPr="005076D6">
        <w:rPr>
          <w:rFonts w:cs="Times New Roman"/>
          <w:b/>
          <w:szCs w:val="28"/>
        </w:rPr>
        <w:t>на участие в отборе получателей субсидии теплоснабжающим организациям на возмещение затрат на приобретение мазута, используемого для производства тепловой энергии,</w:t>
      </w:r>
    </w:p>
    <w:p w:rsidR="005076D6" w:rsidRPr="005076D6" w:rsidRDefault="005076D6" w:rsidP="005076D6">
      <w:pPr>
        <w:ind w:right="283" w:firstLine="0"/>
        <w:contextualSpacing/>
        <w:jc w:val="center"/>
        <w:rPr>
          <w:rFonts w:cs="Times New Roman"/>
          <w:b/>
          <w:szCs w:val="28"/>
        </w:rPr>
      </w:pPr>
      <w:r w:rsidRPr="005076D6">
        <w:rPr>
          <w:rFonts w:cs="Times New Roman"/>
          <w:b/>
          <w:szCs w:val="28"/>
        </w:rPr>
        <w:t>в 20___ году</w:t>
      </w:r>
    </w:p>
    <w:p w:rsidR="005076D6" w:rsidRPr="005076D6" w:rsidRDefault="005076D6" w:rsidP="005076D6">
      <w:pPr>
        <w:ind w:firstLine="0"/>
        <w:contextualSpacing/>
        <w:jc w:val="center"/>
        <w:rPr>
          <w:rFonts w:eastAsia="Calibri" w:cs="Times New Roman"/>
          <w:szCs w:val="28"/>
        </w:rPr>
      </w:pPr>
    </w:p>
    <w:p w:rsidR="005076D6" w:rsidRPr="005076D6" w:rsidRDefault="005076D6" w:rsidP="005076D6">
      <w:pPr>
        <w:contextualSpacing/>
        <w:rPr>
          <w:rFonts w:eastAsia="Calibri" w:cs="Times New Roman"/>
          <w:szCs w:val="28"/>
        </w:rPr>
      </w:pPr>
      <w:r w:rsidRPr="005076D6">
        <w:rPr>
          <w:rFonts w:eastAsia="Calibri" w:cs="Times New Roman"/>
          <w:szCs w:val="28"/>
        </w:rPr>
        <w:t>Дата регистрации: _____________________________________________</w:t>
      </w:r>
    </w:p>
    <w:p w:rsidR="005076D6" w:rsidRPr="005076D6" w:rsidRDefault="005076D6" w:rsidP="005076D6">
      <w:pPr>
        <w:contextualSpacing/>
        <w:rPr>
          <w:rFonts w:eastAsia="Calibri" w:cs="Times New Roman"/>
          <w:szCs w:val="28"/>
        </w:rPr>
      </w:pPr>
      <w:r w:rsidRPr="005076D6">
        <w:rPr>
          <w:rFonts w:eastAsia="Calibri" w:cs="Times New Roman"/>
          <w:szCs w:val="28"/>
        </w:rPr>
        <w:t>ИНН/КПП ___________________________________________________</w:t>
      </w:r>
    </w:p>
    <w:p w:rsidR="005076D6" w:rsidRPr="005076D6" w:rsidRDefault="005076D6" w:rsidP="005076D6">
      <w:pPr>
        <w:contextualSpacing/>
        <w:rPr>
          <w:rFonts w:eastAsia="Calibri" w:cs="Times New Roman"/>
          <w:szCs w:val="28"/>
        </w:rPr>
      </w:pPr>
      <w:r w:rsidRPr="005076D6">
        <w:rPr>
          <w:rFonts w:eastAsia="Calibri" w:cs="Times New Roman"/>
          <w:szCs w:val="28"/>
        </w:rPr>
        <w:t>Юридический адрес: ___________________________________________</w:t>
      </w:r>
    </w:p>
    <w:p w:rsidR="005076D6" w:rsidRPr="005076D6" w:rsidRDefault="005076D6" w:rsidP="005076D6">
      <w:pPr>
        <w:contextualSpacing/>
        <w:rPr>
          <w:rFonts w:eastAsia="Calibri" w:cs="Times New Roman"/>
          <w:szCs w:val="28"/>
        </w:rPr>
      </w:pPr>
      <w:r w:rsidRPr="005076D6">
        <w:rPr>
          <w:rFonts w:eastAsia="Calibri" w:cs="Times New Roman"/>
          <w:szCs w:val="28"/>
        </w:rPr>
        <w:t>Фактический адрес: ____________________________________________</w:t>
      </w:r>
    </w:p>
    <w:p w:rsidR="005076D6" w:rsidRPr="005076D6" w:rsidRDefault="005076D6" w:rsidP="005076D6">
      <w:pPr>
        <w:contextualSpacing/>
        <w:rPr>
          <w:rFonts w:eastAsia="Calibri" w:cs="Times New Roman"/>
          <w:szCs w:val="28"/>
        </w:rPr>
      </w:pPr>
      <w:r w:rsidRPr="005076D6">
        <w:rPr>
          <w:rFonts w:eastAsia="Calibri" w:cs="Times New Roman"/>
          <w:szCs w:val="28"/>
        </w:rPr>
        <w:t>Телефон/факс ________________________________________________</w:t>
      </w:r>
    </w:p>
    <w:p w:rsidR="005076D6" w:rsidRPr="005076D6" w:rsidRDefault="005076D6" w:rsidP="005076D6">
      <w:pPr>
        <w:contextualSpacing/>
        <w:rPr>
          <w:rFonts w:eastAsia="Calibri" w:cs="Times New Roman"/>
          <w:szCs w:val="28"/>
        </w:rPr>
      </w:pPr>
      <w:r w:rsidRPr="005076D6">
        <w:rPr>
          <w:rFonts w:eastAsia="Calibri" w:cs="Times New Roman"/>
          <w:szCs w:val="28"/>
          <w:lang w:val="en-US"/>
        </w:rPr>
        <w:t>E</w:t>
      </w:r>
      <w:r w:rsidRPr="005076D6">
        <w:rPr>
          <w:rFonts w:eastAsia="Calibri" w:cs="Times New Roman"/>
          <w:szCs w:val="28"/>
        </w:rPr>
        <w:t>-</w:t>
      </w:r>
      <w:r w:rsidRPr="005076D6">
        <w:rPr>
          <w:rFonts w:eastAsia="Calibri" w:cs="Times New Roman"/>
          <w:szCs w:val="28"/>
          <w:lang w:val="en-US"/>
        </w:rPr>
        <w:t>mail</w:t>
      </w:r>
      <w:r w:rsidRPr="005076D6">
        <w:rPr>
          <w:rFonts w:eastAsia="Calibri" w:cs="Times New Roman"/>
          <w:szCs w:val="28"/>
        </w:rPr>
        <w:t>: _______________________________________________________</w:t>
      </w:r>
    </w:p>
    <w:p w:rsidR="005076D6" w:rsidRPr="005076D6" w:rsidRDefault="005076D6" w:rsidP="005076D6">
      <w:pPr>
        <w:contextualSpacing/>
        <w:jc w:val="both"/>
        <w:rPr>
          <w:rFonts w:eastAsia="Calibri" w:cs="Times New Roman"/>
          <w:szCs w:val="28"/>
        </w:rPr>
      </w:pPr>
      <w:r w:rsidRPr="005076D6">
        <w:rPr>
          <w:rFonts w:eastAsia="Calibri" w:cs="Times New Roman"/>
          <w:szCs w:val="28"/>
        </w:rPr>
        <w:t xml:space="preserve">Прошу предоставить ___________________________________________ </w:t>
      </w:r>
    </w:p>
    <w:p w:rsidR="005076D6" w:rsidRPr="005076D6" w:rsidRDefault="005076D6" w:rsidP="005076D6">
      <w:pPr>
        <w:ind w:firstLine="0"/>
        <w:contextualSpacing/>
        <w:jc w:val="both"/>
        <w:rPr>
          <w:rFonts w:eastAsia="Calibri" w:cs="Times New Roman"/>
          <w:szCs w:val="28"/>
        </w:rPr>
      </w:pPr>
      <w:r w:rsidRPr="005076D6">
        <w:rPr>
          <w:rFonts w:eastAsia="Calibri" w:cs="Times New Roman"/>
          <w:szCs w:val="28"/>
        </w:rPr>
        <w:t>__________________________________________________________________</w:t>
      </w:r>
    </w:p>
    <w:p w:rsidR="005076D6" w:rsidRPr="005076D6" w:rsidRDefault="005076D6" w:rsidP="005076D6">
      <w:pPr>
        <w:ind w:firstLine="0"/>
        <w:contextualSpacing/>
        <w:jc w:val="center"/>
        <w:rPr>
          <w:rFonts w:eastAsia="Calibri" w:cs="Times New Roman"/>
          <w:sz w:val="24"/>
          <w:szCs w:val="24"/>
        </w:rPr>
      </w:pPr>
      <w:r w:rsidRPr="005076D6">
        <w:rPr>
          <w:rFonts w:eastAsia="Calibri" w:cs="Times New Roman"/>
          <w:sz w:val="24"/>
          <w:szCs w:val="24"/>
        </w:rPr>
        <w:t>(наименование организации – получателя субсидии)</w:t>
      </w:r>
    </w:p>
    <w:p w:rsidR="005076D6" w:rsidRPr="005076D6" w:rsidRDefault="005076D6" w:rsidP="005076D6">
      <w:pPr>
        <w:ind w:firstLine="0"/>
        <w:contextualSpacing/>
        <w:jc w:val="both"/>
        <w:rPr>
          <w:rFonts w:cs="Times New Roman"/>
          <w:szCs w:val="28"/>
        </w:rPr>
      </w:pPr>
      <w:r w:rsidRPr="005076D6">
        <w:rPr>
          <w:rFonts w:eastAsia="Calibri" w:cs="Times New Roman"/>
          <w:szCs w:val="28"/>
        </w:rPr>
        <w:t xml:space="preserve">субсидию теплоснабжающим организациям </w:t>
      </w:r>
      <w:r w:rsidRPr="005076D6">
        <w:rPr>
          <w:rFonts w:cs="Times New Roman"/>
          <w:szCs w:val="28"/>
        </w:rPr>
        <w:t>на возмещение затрат на приобретение мазута, используемого для производства тепловой энергии, за период с 01 октября 2023 года по 13 мая 2024 года.</w:t>
      </w:r>
    </w:p>
    <w:p w:rsidR="005076D6" w:rsidRPr="005076D6" w:rsidRDefault="005076D6" w:rsidP="005076D6">
      <w:pPr>
        <w:contextualSpacing/>
        <w:jc w:val="both"/>
        <w:rPr>
          <w:rFonts w:cs="Times New Roman"/>
          <w:szCs w:val="28"/>
        </w:rPr>
      </w:pPr>
      <w:r w:rsidRPr="005076D6">
        <w:rPr>
          <w:rFonts w:cs="Times New Roman"/>
          <w:szCs w:val="28"/>
        </w:rPr>
        <w:t>Средства прошу перечислить на расчетный счет ___________________</w:t>
      </w:r>
    </w:p>
    <w:p w:rsidR="005076D6" w:rsidRPr="005076D6" w:rsidRDefault="005076D6" w:rsidP="005076D6">
      <w:pPr>
        <w:ind w:firstLine="0"/>
        <w:contextualSpacing/>
        <w:jc w:val="both"/>
        <w:rPr>
          <w:rFonts w:cs="Times New Roman"/>
          <w:szCs w:val="28"/>
        </w:rPr>
      </w:pPr>
      <w:r w:rsidRPr="005076D6">
        <w:rPr>
          <w:rFonts w:cs="Times New Roman"/>
          <w:szCs w:val="28"/>
        </w:rPr>
        <w:t>__________________________________________________________________.</w:t>
      </w:r>
    </w:p>
    <w:p w:rsidR="005076D6" w:rsidRPr="005076D6" w:rsidRDefault="005076D6" w:rsidP="005076D6">
      <w:pPr>
        <w:ind w:firstLine="0"/>
        <w:contextualSpacing/>
        <w:jc w:val="center"/>
        <w:rPr>
          <w:rFonts w:eastAsia="Calibri" w:cs="Times New Roman"/>
          <w:sz w:val="24"/>
          <w:szCs w:val="24"/>
        </w:rPr>
      </w:pPr>
      <w:r w:rsidRPr="005076D6">
        <w:rPr>
          <w:rFonts w:eastAsia="Calibri" w:cs="Times New Roman"/>
          <w:sz w:val="24"/>
          <w:szCs w:val="24"/>
        </w:rPr>
        <w:t>(банковские реквизиты получателя субсидии для перечисления денежных средств)</w:t>
      </w:r>
    </w:p>
    <w:p w:rsidR="005076D6" w:rsidRPr="005076D6" w:rsidRDefault="005076D6" w:rsidP="005076D6">
      <w:pPr>
        <w:ind w:firstLine="708"/>
        <w:jc w:val="both"/>
        <w:rPr>
          <w:rFonts w:eastAsia="Calibri" w:cs="Times New Roman"/>
          <w:szCs w:val="28"/>
        </w:rPr>
      </w:pPr>
      <w:r w:rsidRPr="005076D6">
        <w:rPr>
          <w:rFonts w:cs="Times New Roman"/>
          <w:szCs w:val="28"/>
        </w:rPr>
        <w:t xml:space="preserve">Подтверждаю соответствие требованиям, предусмотренным пунктом 2.2 </w:t>
      </w:r>
      <w:r w:rsidRPr="005076D6">
        <w:rPr>
          <w:rFonts w:eastAsia="Calibri" w:cs="Times New Roman"/>
          <w:szCs w:val="28"/>
        </w:rPr>
        <w:t>раздела 2 Порядка предоставления субсидии теплоснабжающим организациям на возмещение затрат на приобретение мазута, используемого для производства тепловой энергии (далее – Порядок):</w:t>
      </w:r>
    </w:p>
    <w:p w:rsidR="005076D6" w:rsidRPr="005076D6" w:rsidRDefault="005076D6" w:rsidP="005076D6">
      <w:pPr>
        <w:rPr>
          <w:sz w:val="2"/>
          <w:szCs w:val="2"/>
        </w:rPr>
      </w:pPr>
    </w:p>
    <w:p w:rsidR="005076D6" w:rsidRPr="005076D6" w:rsidRDefault="005076D6" w:rsidP="005076D6">
      <w:pPr>
        <w:rPr>
          <w:sz w:val="2"/>
          <w:szCs w:val="2"/>
        </w:rPr>
      </w:pPr>
    </w:p>
    <w:p w:rsidR="005076D6" w:rsidRPr="005076D6" w:rsidRDefault="005076D6" w:rsidP="005076D6">
      <w:pPr>
        <w:ind w:firstLine="720"/>
        <w:contextualSpacing/>
        <w:jc w:val="both"/>
        <w:rPr>
          <w:rFonts w:cs="Times New Roman"/>
          <w:szCs w:val="28"/>
        </w:rPr>
      </w:pPr>
      <w:r w:rsidRPr="005076D6">
        <w:rPr>
          <w:szCs w:val="28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Федерации);</w:t>
      </w:r>
    </w:p>
    <w:p w:rsidR="005076D6" w:rsidRPr="005076D6" w:rsidRDefault="005076D6" w:rsidP="005076D6">
      <w:pPr>
        <w:ind w:firstLine="720"/>
        <w:contextualSpacing/>
        <w:jc w:val="both"/>
        <w:rPr>
          <w:rFonts w:cs="Times New Roman"/>
          <w:szCs w:val="28"/>
        </w:rPr>
      </w:pPr>
      <w:r w:rsidRPr="005076D6">
        <w:rPr>
          <w:rFonts w:cs="Times New Roman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076D6" w:rsidRPr="005076D6" w:rsidRDefault="005076D6" w:rsidP="005076D6">
      <w:pPr>
        <w:ind w:firstLine="720"/>
        <w:contextualSpacing/>
        <w:jc w:val="both"/>
        <w:rPr>
          <w:rFonts w:cs="Times New Roman"/>
          <w:szCs w:val="28"/>
        </w:rPr>
      </w:pPr>
      <w:r w:rsidRPr="005076D6">
        <w:rPr>
          <w:rFonts w:cs="Times New Roman"/>
          <w:szCs w:val="28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076D6" w:rsidRPr="005076D6" w:rsidRDefault="005076D6" w:rsidP="005076D6">
      <w:pPr>
        <w:ind w:firstLine="720"/>
        <w:contextualSpacing/>
        <w:jc w:val="both"/>
        <w:rPr>
          <w:rFonts w:cs="Times New Roman"/>
          <w:szCs w:val="28"/>
        </w:rPr>
      </w:pPr>
      <w:r w:rsidRPr="005076D6">
        <w:rPr>
          <w:rFonts w:cs="Times New Roman"/>
          <w:szCs w:val="28"/>
        </w:rPr>
        <w:t xml:space="preserve">- участник отбора не получает средства из областного бюджета в текущем финансовом году в соответствии с иными нормативными правовыми актами, законодательством Российской Федерации на цели, указанные в пункте 1.2 раздела 1 Порядка; </w:t>
      </w:r>
    </w:p>
    <w:p w:rsidR="005076D6" w:rsidRPr="005076D6" w:rsidRDefault="005076D6" w:rsidP="005076D6">
      <w:pPr>
        <w:ind w:firstLine="720"/>
        <w:contextualSpacing/>
        <w:jc w:val="both"/>
        <w:rPr>
          <w:rFonts w:cs="Times New Roman"/>
          <w:szCs w:val="28"/>
        </w:rPr>
      </w:pPr>
      <w:r w:rsidRPr="005076D6">
        <w:rPr>
          <w:rFonts w:cs="Times New Roman"/>
          <w:szCs w:val="28"/>
        </w:rPr>
        <w:t>- участник отбора не является иностранным агентом в соответствии с Федеральным законом от 14 июля 2022 года № 255-ФЗ «О контроле за деятельностью лиц, находящихся под иностранным влиянием»;</w:t>
      </w:r>
    </w:p>
    <w:p w:rsidR="005076D6" w:rsidRPr="005076D6" w:rsidRDefault="005076D6" w:rsidP="005076D6">
      <w:pPr>
        <w:ind w:firstLine="720"/>
        <w:contextualSpacing/>
        <w:jc w:val="both"/>
        <w:rPr>
          <w:rFonts w:cs="Times New Roman"/>
          <w:szCs w:val="28"/>
        </w:rPr>
      </w:pPr>
      <w:r w:rsidRPr="005076D6">
        <w:rPr>
          <w:rFonts w:cs="Times New Roman"/>
          <w:szCs w:val="28"/>
        </w:rPr>
        <w:t>- у участника отбора отсутствует просроченная задолженность по возврату в областной бюджет субсидий, бюджетных инвестиций, предоставленных в том числе в соответствии с иными правовыми актами, а также иная просроченная (неурегулированная) задолженность по денежным обязательствам перед Ярославской областью;</w:t>
      </w:r>
    </w:p>
    <w:p w:rsidR="005076D6" w:rsidRPr="005076D6" w:rsidRDefault="005076D6" w:rsidP="005076D6">
      <w:pPr>
        <w:ind w:firstLine="720"/>
        <w:contextualSpacing/>
        <w:jc w:val="both"/>
        <w:rPr>
          <w:rFonts w:cs="Times New Roman"/>
          <w:szCs w:val="28"/>
        </w:rPr>
      </w:pPr>
      <w:r w:rsidRPr="005076D6">
        <w:rPr>
          <w:rFonts w:cs="Times New Roman"/>
          <w:szCs w:val="28"/>
          <w:lang w:eastAsia="ru-RU"/>
        </w:rPr>
        <w:t>- у участника отбора имеются договоры на поставку коммунальных ресурсов в целях предоставления населению, объектам социальной сферы и другим потребителям коммунальных услуг, объем которых учитывается при расчете экономически обоснованных тарифов.</w:t>
      </w:r>
    </w:p>
    <w:p w:rsidR="005076D6" w:rsidRPr="005076D6" w:rsidRDefault="005076D6" w:rsidP="005076D6">
      <w:pPr>
        <w:contextualSpacing/>
        <w:jc w:val="both"/>
        <w:rPr>
          <w:rFonts w:eastAsia="Calibri" w:cs="Times New Roman"/>
          <w:szCs w:val="28"/>
        </w:rPr>
      </w:pPr>
      <w:r w:rsidRPr="005076D6">
        <w:rPr>
          <w:rFonts w:eastAsia="Calibri" w:cs="Times New Roman"/>
          <w:szCs w:val="28"/>
        </w:rPr>
        <w:t>Прилагаю к настоящей заявке следующие документы (документы, указанные в абзацах втором – седьмом пункта 2.4 раздела 2 Порядка):</w:t>
      </w:r>
    </w:p>
    <w:p w:rsidR="005076D6" w:rsidRPr="005076D6" w:rsidRDefault="005076D6" w:rsidP="005076D6">
      <w:pPr>
        <w:contextualSpacing/>
        <w:jc w:val="both"/>
        <w:rPr>
          <w:rFonts w:eastAsia="Calibri" w:cs="Times New Roman"/>
          <w:szCs w:val="28"/>
        </w:rPr>
      </w:pPr>
      <w:r w:rsidRPr="005076D6">
        <w:rPr>
          <w:rFonts w:eastAsia="Calibri" w:cs="Times New Roman"/>
          <w:szCs w:val="28"/>
        </w:rPr>
        <w:t>_____________________________________________________________</w:t>
      </w:r>
    </w:p>
    <w:p w:rsidR="005076D6" w:rsidRPr="005076D6" w:rsidRDefault="005076D6" w:rsidP="005076D6">
      <w:pPr>
        <w:contextualSpacing/>
        <w:jc w:val="both"/>
        <w:rPr>
          <w:rFonts w:eastAsia="Calibri" w:cs="Times New Roman"/>
          <w:szCs w:val="28"/>
        </w:rPr>
      </w:pPr>
      <w:r w:rsidRPr="005076D6">
        <w:rPr>
          <w:rFonts w:eastAsia="Calibri" w:cs="Times New Roman"/>
          <w:szCs w:val="28"/>
        </w:rPr>
        <w:t>_____________________________________________________________</w:t>
      </w:r>
    </w:p>
    <w:p w:rsidR="005076D6" w:rsidRPr="005076D6" w:rsidRDefault="005076D6" w:rsidP="005076D6">
      <w:pPr>
        <w:ind w:firstLine="0"/>
        <w:contextualSpacing/>
        <w:jc w:val="both"/>
        <w:rPr>
          <w:rFonts w:eastAsia="Calibri" w:cs="Times New Roman"/>
          <w:szCs w:val="28"/>
        </w:rPr>
      </w:pPr>
    </w:p>
    <w:p w:rsidR="005076D6" w:rsidRPr="005076D6" w:rsidRDefault="005076D6" w:rsidP="005076D6">
      <w:pPr>
        <w:ind w:firstLine="0"/>
        <w:contextualSpacing/>
        <w:jc w:val="both"/>
        <w:rPr>
          <w:rFonts w:eastAsia="Calibri" w:cs="Times New Roman"/>
          <w:szCs w:val="28"/>
        </w:rPr>
      </w:pPr>
    </w:p>
    <w:p w:rsidR="005076D6" w:rsidRPr="005076D6" w:rsidRDefault="005076D6" w:rsidP="005076D6">
      <w:pPr>
        <w:ind w:firstLine="0"/>
        <w:contextualSpacing/>
        <w:jc w:val="both"/>
        <w:rPr>
          <w:rFonts w:eastAsia="Calibri" w:cs="Times New Roman"/>
          <w:szCs w:val="28"/>
        </w:rPr>
      </w:pPr>
      <w:r w:rsidRPr="005076D6">
        <w:rPr>
          <w:rFonts w:eastAsia="Calibri" w:cs="Times New Roman"/>
          <w:szCs w:val="28"/>
        </w:rPr>
        <w:t>Руководитель теплоснабжающей</w:t>
      </w:r>
    </w:p>
    <w:p w:rsidR="005076D6" w:rsidRPr="005076D6" w:rsidRDefault="005076D6" w:rsidP="005076D6">
      <w:pPr>
        <w:ind w:firstLine="0"/>
        <w:contextualSpacing/>
        <w:jc w:val="both"/>
        <w:rPr>
          <w:rFonts w:eastAsia="Calibri" w:cs="Times New Roman"/>
          <w:szCs w:val="28"/>
        </w:rPr>
      </w:pPr>
      <w:r w:rsidRPr="005076D6">
        <w:rPr>
          <w:rFonts w:eastAsia="Calibri" w:cs="Times New Roman"/>
          <w:szCs w:val="28"/>
        </w:rPr>
        <w:t>организации                                      ______________          _________________</w:t>
      </w:r>
    </w:p>
    <w:p w:rsidR="005076D6" w:rsidRPr="005076D6" w:rsidRDefault="005076D6" w:rsidP="005076D6">
      <w:pPr>
        <w:ind w:firstLine="3969"/>
        <w:contextualSpacing/>
        <w:jc w:val="both"/>
        <w:rPr>
          <w:rFonts w:eastAsia="Calibri" w:cs="Times New Roman"/>
          <w:sz w:val="24"/>
          <w:szCs w:val="24"/>
        </w:rPr>
      </w:pPr>
      <w:r w:rsidRPr="005076D6">
        <w:rPr>
          <w:rFonts w:eastAsia="Calibri" w:cs="Times New Roman"/>
          <w:szCs w:val="28"/>
        </w:rPr>
        <w:t xml:space="preserve">           </w:t>
      </w:r>
      <w:r w:rsidRPr="005076D6">
        <w:rPr>
          <w:rFonts w:eastAsia="Calibri" w:cs="Times New Roman"/>
          <w:sz w:val="24"/>
          <w:szCs w:val="24"/>
        </w:rPr>
        <w:t>(подпись)                                (Ф.И.О.)</w:t>
      </w:r>
    </w:p>
    <w:p w:rsidR="005076D6" w:rsidRPr="005076D6" w:rsidRDefault="005076D6" w:rsidP="005076D6">
      <w:pPr>
        <w:ind w:firstLine="0"/>
        <w:contextualSpacing/>
        <w:jc w:val="both"/>
        <w:rPr>
          <w:rFonts w:eastAsia="Calibri" w:cs="Times New Roman"/>
          <w:szCs w:val="28"/>
        </w:rPr>
      </w:pPr>
      <w:r w:rsidRPr="005076D6">
        <w:rPr>
          <w:rFonts w:eastAsia="Calibri" w:cs="Times New Roman"/>
          <w:szCs w:val="28"/>
        </w:rPr>
        <w:t>М.П. (при наличии)</w:t>
      </w:r>
    </w:p>
    <w:p w:rsidR="005076D6" w:rsidRPr="005076D6" w:rsidRDefault="005076D6" w:rsidP="005076D6">
      <w:pPr>
        <w:ind w:firstLine="0"/>
        <w:contextualSpacing/>
        <w:jc w:val="both"/>
        <w:rPr>
          <w:rFonts w:eastAsia="Calibri" w:cs="Times New Roman"/>
          <w:szCs w:val="28"/>
        </w:rPr>
      </w:pPr>
    </w:p>
    <w:p w:rsidR="005076D6" w:rsidRPr="005076D6" w:rsidRDefault="005076D6" w:rsidP="005076D6">
      <w:pPr>
        <w:ind w:firstLine="0"/>
        <w:contextualSpacing/>
        <w:jc w:val="both"/>
        <w:rPr>
          <w:rFonts w:eastAsia="Calibri" w:cs="Times New Roman"/>
          <w:szCs w:val="28"/>
        </w:rPr>
      </w:pPr>
      <w:r w:rsidRPr="005076D6">
        <w:rPr>
          <w:rFonts w:eastAsia="Calibri" w:cs="Times New Roman"/>
          <w:szCs w:val="28"/>
        </w:rPr>
        <w:t>Главный бухгалтер теплоснабжающей</w:t>
      </w:r>
    </w:p>
    <w:p w:rsidR="005076D6" w:rsidRPr="005076D6" w:rsidRDefault="005076D6" w:rsidP="005076D6">
      <w:pPr>
        <w:ind w:firstLine="0"/>
        <w:contextualSpacing/>
        <w:jc w:val="both"/>
        <w:rPr>
          <w:rFonts w:eastAsia="Calibri" w:cs="Times New Roman"/>
          <w:szCs w:val="28"/>
        </w:rPr>
      </w:pPr>
      <w:r w:rsidRPr="005076D6">
        <w:rPr>
          <w:rFonts w:eastAsia="Calibri" w:cs="Times New Roman"/>
          <w:szCs w:val="28"/>
        </w:rPr>
        <w:t>организации                                     ______________          _________________</w:t>
      </w:r>
    </w:p>
    <w:p w:rsidR="005076D6" w:rsidRPr="005076D6" w:rsidRDefault="005076D6" w:rsidP="005076D6">
      <w:pPr>
        <w:ind w:firstLine="0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  <w:r w:rsidRPr="005076D6">
        <w:rPr>
          <w:rFonts w:eastAsia="Calibri" w:cs="Times New Roman"/>
          <w:sz w:val="24"/>
          <w:szCs w:val="24"/>
        </w:rPr>
        <w:t xml:space="preserve">                                                                               </w:t>
      </w:r>
      <w:r w:rsidRPr="005076D6">
        <w:rPr>
          <w:rFonts w:eastAsia="Calibri" w:cs="Times New Roman"/>
          <w:sz w:val="24"/>
          <w:szCs w:val="24"/>
          <w:lang w:eastAsia="ru-RU"/>
        </w:rPr>
        <w:t>(подпись)                                (Ф.И.О.)</w:t>
      </w:r>
    </w:p>
    <w:p w:rsidR="005076D6" w:rsidRPr="005076D6" w:rsidRDefault="005076D6" w:rsidP="005076D6">
      <w:pPr>
        <w:ind w:left="7230" w:firstLine="0"/>
        <w:contextualSpacing/>
        <w:rPr>
          <w:szCs w:val="28"/>
        </w:rPr>
      </w:pPr>
    </w:p>
    <w:p w:rsidR="005076D6" w:rsidRPr="005076D6" w:rsidRDefault="005076D6" w:rsidP="005076D6">
      <w:pPr>
        <w:spacing w:after="200" w:line="276" w:lineRule="auto"/>
        <w:ind w:firstLine="0"/>
        <w:rPr>
          <w:szCs w:val="28"/>
        </w:rPr>
      </w:pPr>
      <w:r w:rsidRPr="005076D6">
        <w:rPr>
          <w:szCs w:val="28"/>
        </w:rPr>
        <w:br w:type="page"/>
      </w:r>
    </w:p>
    <w:p w:rsidR="005076D6" w:rsidRPr="005076D6" w:rsidRDefault="005076D6" w:rsidP="005076D6">
      <w:pPr>
        <w:ind w:left="7230" w:firstLine="0"/>
        <w:contextualSpacing/>
        <w:rPr>
          <w:szCs w:val="28"/>
        </w:rPr>
        <w:sectPr w:rsidR="005076D6" w:rsidRPr="005076D6" w:rsidSect="00BB5BC7">
          <w:pgSz w:w="11906" w:h="16838" w:code="9"/>
          <w:pgMar w:top="1135" w:right="566" w:bottom="1134" w:left="1985" w:header="568" w:footer="709" w:gutter="0"/>
          <w:pgNumType w:start="1"/>
          <w:cols w:space="708"/>
          <w:titlePg/>
          <w:docGrid w:linePitch="381"/>
        </w:sectPr>
      </w:pPr>
    </w:p>
    <w:p w:rsidR="005076D6" w:rsidRPr="005076D6" w:rsidRDefault="005076D6" w:rsidP="005076D6">
      <w:pPr>
        <w:ind w:left="12758" w:firstLine="1"/>
        <w:rPr>
          <w:szCs w:val="28"/>
        </w:rPr>
      </w:pPr>
      <w:r w:rsidRPr="005076D6">
        <w:rPr>
          <w:szCs w:val="28"/>
        </w:rPr>
        <w:t>Приложение 2</w:t>
      </w:r>
    </w:p>
    <w:p w:rsidR="005076D6" w:rsidRPr="005076D6" w:rsidRDefault="005076D6" w:rsidP="005076D6">
      <w:pPr>
        <w:ind w:left="12758" w:firstLine="1"/>
        <w:rPr>
          <w:szCs w:val="28"/>
        </w:rPr>
      </w:pPr>
      <w:r w:rsidRPr="005076D6">
        <w:rPr>
          <w:szCs w:val="28"/>
        </w:rPr>
        <w:t>к Порядку</w:t>
      </w:r>
    </w:p>
    <w:p w:rsidR="005076D6" w:rsidRPr="005076D6" w:rsidRDefault="005076D6" w:rsidP="005076D6">
      <w:pPr>
        <w:ind w:left="12758" w:firstLine="1"/>
        <w:rPr>
          <w:szCs w:val="28"/>
        </w:rPr>
      </w:pPr>
    </w:p>
    <w:p w:rsidR="005076D6" w:rsidRPr="005076D6" w:rsidRDefault="005076D6" w:rsidP="005076D6">
      <w:pPr>
        <w:ind w:left="12758" w:firstLine="1"/>
        <w:rPr>
          <w:sz w:val="27"/>
          <w:szCs w:val="27"/>
        </w:rPr>
      </w:pPr>
      <w:r w:rsidRPr="005076D6">
        <w:rPr>
          <w:szCs w:val="28"/>
        </w:rPr>
        <w:t>Форма</w:t>
      </w:r>
    </w:p>
    <w:p w:rsidR="005076D6" w:rsidRPr="005076D6" w:rsidRDefault="005076D6" w:rsidP="005076D6">
      <w:pPr>
        <w:ind w:firstLine="0"/>
        <w:jc w:val="right"/>
        <w:rPr>
          <w:sz w:val="27"/>
          <w:szCs w:val="27"/>
        </w:rPr>
      </w:pPr>
    </w:p>
    <w:p w:rsidR="005076D6" w:rsidRPr="005076D6" w:rsidRDefault="005076D6" w:rsidP="005076D6">
      <w:pPr>
        <w:ind w:firstLine="0"/>
        <w:jc w:val="right"/>
        <w:rPr>
          <w:sz w:val="27"/>
          <w:szCs w:val="27"/>
        </w:rPr>
      </w:pPr>
    </w:p>
    <w:p w:rsidR="005076D6" w:rsidRPr="005076D6" w:rsidRDefault="005076D6" w:rsidP="005076D6">
      <w:pPr>
        <w:ind w:firstLine="0"/>
        <w:contextualSpacing/>
        <w:jc w:val="center"/>
        <w:rPr>
          <w:rFonts w:cs="Times New Roman"/>
          <w:b/>
          <w:bCs/>
          <w:color w:val="000000"/>
          <w:szCs w:val="28"/>
          <w:vertAlign w:val="superscript"/>
          <w:lang w:eastAsia="ru-RU"/>
        </w:rPr>
      </w:pPr>
      <w:r w:rsidRPr="005076D6">
        <w:rPr>
          <w:rFonts w:cs="Times New Roman"/>
          <w:b/>
          <w:bCs/>
          <w:color w:val="000000"/>
          <w:szCs w:val="28"/>
          <w:lang w:eastAsia="ru-RU"/>
        </w:rPr>
        <w:t>РАСЧЕТ</w:t>
      </w:r>
      <w:r w:rsidRPr="005076D6">
        <w:rPr>
          <w:rFonts w:cs="Times New Roman"/>
          <w:b/>
          <w:bCs/>
          <w:color w:val="000000"/>
          <w:szCs w:val="28"/>
          <w:vertAlign w:val="superscript"/>
          <w:lang w:eastAsia="ru-RU"/>
        </w:rPr>
        <w:t>1</w:t>
      </w:r>
    </w:p>
    <w:p w:rsidR="005076D6" w:rsidRPr="005076D6" w:rsidRDefault="005076D6" w:rsidP="005076D6">
      <w:pPr>
        <w:ind w:firstLine="0"/>
        <w:contextualSpacing/>
        <w:jc w:val="center"/>
        <w:rPr>
          <w:rFonts w:cs="Times New Roman"/>
          <w:b/>
          <w:bCs/>
          <w:color w:val="000000"/>
          <w:szCs w:val="28"/>
          <w:lang w:eastAsia="ru-RU"/>
        </w:rPr>
      </w:pPr>
      <w:r w:rsidRPr="005076D6">
        <w:rPr>
          <w:rFonts w:cs="Times New Roman"/>
          <w:b/>
          <w:bCs/>
          <w:color w:val="000000"/>
          <w:szCs w:val="28"/>
          <w:lang w:eastAsia="ru-RU"/>
        </w:rPr>
        <w:t>потребности в субсидии теплоснабжающим организациям на возмещение затрат на приобретение мазута, используемого для производства тепловой энергии, за период с 01 октября 2023 года по 13 мая 2024 года</w:t>
      </w:r>
    </w:p>
    <w:p w:rsidR="005076D6" w:rsidRPr="005076D6" w:rsidRDefault="005076D6" w:rsidP="005076D6">
      <w:pPr>
        <w:ind w:firstLine="0"/>
        <w:contextualSpacing/>
        <w:jc w:val="center"/>
        <w:rPr>
          <w:rFonts w:cs="Times New Roman"/>
          <w:b/>
          <w:bCs/>
          <w:color w:val="000000"/>
          <w:szCs w:val="28"/>
          <w:lang w:eastAsia="ru-RU"/>
        </w:rPr>
      </w:pPr>
      <w:r w:rsidRPr="005076D6">
        <w:rPr>
          <w:rFonts w:cs="Times New Roman"/>
          <w:b/>
          <w:bCs/>
          <w:color w:val="000000"/>
          <w:szCs w:val="28"/>
          <w:lang w:eastAsia="ru-RU"/>
        </w:rPr>
        <w:t xml:space="preserve">_____________________________________________________________________ </w:t>
      </w:r>
    </w:p>
    <w:p w:rsidR="005076D6" w:rsidRPr="005076D6" w:rsidRDefault="005076D6" w:rsidP="005076D6">
      <w:pPr>
        <w:ind w:firstLine="0"/>
        <w:contextualSpacing/>
        <w:jc w:val="center"/>
        <w:rPr>
          <w:rFonts w:cs="Times New Roman"/>
          <w:b/>
          <w:bCs/>
          <w:color w:val="000000"/>
          <w:sz w:val="24"/>
          <w:szCs w:val="24"/>
          <w:lang w:eastAsia="ru-RU"/>
        </w:rPr>
      </w:pPr>
      <w:r w:rsidRPr="005076D6">
        <w:rPr>
          <w:rFonts w:cs="Times New Roman"/>
          <w:b/>
          <w:bCs/>
          <w:color w:val="000000"/>
          <w:sz w:val="24"/>
          <w:szCs w:val="24"/>
          <w:lang w:eastAsia="ru-RU"/>
        </w:rPr>
        <w:t>(наименование организации)</w:t>
      </w:r>
    </w:p>
    <w:p w:rsidR="005076D6" w:rsidRPr="005076D6" w:rsidRDefault="005076D6" w:rsidP="005076D6">
      <w:pPr>
        <w:ind w:firstLine="0"/>
        <w:contextualSpacing/>
        <w:jc w:val="center"/>
        <w:rPr>
          <w:rFonts w:cs="Times New Roman"/>
          <w:b/>
          <w:bCs/>
          <w:color w:val="000000"/>
          <w:szCs w:val="28"/>
          <w:lang w:eastAsia="ru-RU"/>
        </w:rPr>
      </w:pPr>
    </w:p>
    <w:tbl>
      <w:tblPr>
        <w:tblW w:w="1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4"/>
        <w:gridCol w:w="1843"/>
        <w:gridCol w:w="1843"/>
        <w:gridCol w:w="1843"/>
        <w:gridCol w:w="1843"/>
        <w:gridCol w:w="4252"/>
        <w:gridCol w:w="2059"/>
      </w:tblGrid>
      <w:tr w:rsidR="005076D6" w:rsidRPr="005076D6" w:rsidTr="009C6F4C">
        <w:trPr>
          <w:trHeight w:val="699"/>
          <w:jc w:val="center"/>
        </w:trPr>
        <w:tc>
          <w:tcPr>
            <w:tcW w:w="814" w:type="dxa"/>
            <w:vMerge w:val="restart"/>
            <w:hideMark/>
          </w:tcPr>
          <w:p w:rsidR="005076D6" w:rsidRPr="005076D6" w:rsidRDefault="005076D6" w:rsidP="005076D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№</w:t>
            </w:r>
          </w:p>
          <w:p w:rsidR="005076D6" w:rsidRPr="005076D6" w:rsidRDefault="005076D6" w:rsidP="005076D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п/п</w:t>
            </w:r>
          </w:p>
        </w:tc>
        <w:tc>
          <w:tcPr>
            <w:tcW w:w="7372" w:type="dxa"/>
            <w:gridSpan w:val="4"/>
          </w:tcPr>
          <w:p w:rsidR="005076D6" w:rsidRPr="005076D6" w:rsidRDefault="005076D6" w:rsidP="005076D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076D6">
              <w:rPr>
                <w:szCs w:val="28"/>
              </w:rPr>
              <w:t>Счет (универсальный передаточный документ), выставленный поставщиком мазута в рамках договора на поставку мазута</w:t>
            </w:r>
          </w:p>
        </w:tc>
        <w:tc>
          <w:tcPr>
            <w:tcW w:w="4252" w:type="dxa"/>
            <w:vMerge w:val="restart"/>
          </w:tcPr>
          <w:p w:rsidR="005076D6" w:rsidRPr="005076D6" w:rsidRDefault="005076D6" w:rsidP="005076D6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Цена мазута, используемого для производства тепловой энергии, учтенная регулирующим органом Ярославской области при установлении тарифов на тепловую энергию, рублей за тонну, без налога на добавленную стоимость</w:t>
            </w:r>
            <w:r w:rsidRPr="005076D6">
              <w:rPr>
                <w:rFonts w:cs="Times New Roman"/>
                <w:szCs w:val="28"/>
                <w:vertAlign w:val="superscript"/>
              </w:rPr>
              <w:t>2</w:t>
            </w:r>
          </w:p>
        </w:tc>
        <w:tc>
          <w:tcPr>
            <w:tcW w:w="2059" w:type="dxa"/>
            <w:vMerge w:val="restart"/>
          </w:tcPr>
          <w:p w:rsidR="005076D6" w:rsidRPr="005076D6" w:rsidRDefault="005076D6" w:rsidP="005076D6">
            <w:pPr>
              <w:tabs>
                <w:tab w:val="left" w:pos="34"/>
                <w:tab w:val="left" w:pos="2873"/>
              </w:tabs>
              <w:ind w:left="37" w:hanging="3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Сумма субсидии, рублей,</w:t>
            </w:r>
          </w:p>
          <w:p w:rsidR="005076D6" w:rsidRPr="005076D6" w:rsidRDefault="005076D6" w:rsidP="005076D6">
            <w:pPr>
              <w:tabs>
                <w:tab w:val="left" w:pos="34"/>
                <w:tab w:val="left" w:pos="2873"/>
              </w:tabs>
              <w:ind w:left="37" w:hanging="3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гр. 4 × (гр. 3-гр. 6)</w:t>
            </w:r>
          </w:p>
          <w:p w:rsidR="005076D6" w:rsidRPr="005076D6" w:rsidRDefault="005076D6" w:rsidP="005076D6">
            <w:pPr>
              <w:tabs>
                <w:tab w:val="left" w:pos="34"/>
                <w:tab w:val="left" w:pos="2873"/>
              </w:tabs>
              <w:ind w:left="37" w:hanging="3"/>
              <w:jc w:val="center"/>
              <w:rPr>
                <w:rFonts w:cs="Times New Roman"/>
                <w:szCs w:val="28"/>
              </w:rPr>
            </w:pPr>
          </w:p>
        </w:tc>
      </w:tr>
      <w:tr w:rsidR="005076D6" w:rsidRPr="005076D6" w:rsidTr="009C6F4C">
        <w:trPr>
          <w:trHeight w:val="177"/>
          <w:jc w:val="center"/>
        </w:trPr>
        <w:tc>
          <w:tcPr>
            <w:tcW w:w="814" w:type="dxa"/>
            <w:vMerge/>
          </w:tcPr>
          <w:p w:rsidR="005076D6" w:rsidRPr="005076D6" w:rsidRDefault="005076D6" w:rsidP="005076D6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  <w:r w:rsidRPr="005076D6">
              <w:rPr>
                <w:szCs w:val="28"/>
              </w:rPr>
              <w:t>реквизиты</w:t>
            </w: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цена,</w:t>
            </w:r>
          </w:p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рублей за тонну,</w:t>
            </w:r>
          </w:p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без налога на добавленную стоимость</w:t>
            </w:r>
            <w:r w:rsidRPr="005076D6">
              <w:rPr>
                <w:rFonts w:cs="Times New Roman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firstLine="34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объем мазута,</w:t>
            </w:r>
          </w:p>
          <w:p w:rsidR="005076D6" w:rsidRPr="005076D6" w:rsidRDefault="005076D6" w:rsidP="005076D6">
            <w:pPr>
              <w:tabs>
                <w:tab w:val="left" w:pos="34"/>
              </w:tabs>
              <w:ind w:firstLine="34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тонн</w:t>
            </w:r>
          </w:p>
        </w:tc>
        <w:tc>
          <w:tcPr>
            <w:tcW w:w="1843" w:type="dxa"/>
          </w:tcPr>
          <w:p w:rsidR="005076D6" w:rsidRPr="005076D6" w:rsidRDefault="005076D6" w:rsidP="005076D6">
            <w:pPr>
              <w:ind w:firstLine="0"/>
              <w:jc w:val="center"/>
              <w:rPr>
                <w:szCs w:val="28"/>
              </w:rPr>
            </w:pPr>
            <w:r w:rsidRPr="005076D6">
              <w:rPr>
                <w:szCs w:val="28"/>
              </w:rPr>
              <w:t>сумма,</w:t>
            </w:r>
          </w:p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szCs w:val="28"/>
              </w:rPr>
            </w:pPr>
            <w:r w:rsidRPr="005076D6">
              <w:rPr>
                <w:szCs w:val="28"/>
              </w:rPr>
              <w:t>рублей,</w:t>
            </w:r>
          </w:p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  <w:r w:rsidRPr="005076D6">
              <w:rPr>
                <w:szCs w:val="28"/>
              </w:rPr>
              <w:t>без налога на добавленную стоимость</w:t>
            </w:r>
            <w:r w:rsidRPr="005076D6">
              <w:rPr>
                <w:szCs w:val="28"/>
                <w:vertAlign w:val="superscript"/>
              </w:rPr>
              <w:t>2</w:t>
            </w:r>
          </w:p>
        </w:tc>
        <w:tc>
          <w:tcPr>
            <w:tcW w:w="4252" w:type="dxa"/>
            <w:vMerge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59" w:type="dxa"/>
            <w:vMerge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</w:tr>
      <w:tr w:rsidR="005076D6" w:rsidRPr="005076D6" w:rsidTr="009C6F4C">
        <w:trPr>
          <w:trHeight w:val="177"/>
          <w:jc w:val="center"/>
        </w:trPr>
        <w:tc>
          <w:tcPr>
            <w:tcW w:w="814" w:type="dxa"/>
          </w:tcPr>
          <w:p w:rsidR="005076D6" w:rsidRPr="005076D6" w:rsidRDefault="005076D6" w:rsidP="005076D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2</w:t>
            </w: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3</w:t>
            </w: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4</w:t>
            </w: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5</w:t>
            </w:r>
          </w:p>
        </w:tc>
        <w:tc>
          <w:tcPr>
            <w:tcW w:w="4252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6</w:t>
            </w:r>
          </w:p>
        </w:tc>
        <w:tc>
          <w:tcPr>
            <w:tcW w:w="2059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7</w:t>
            </w:r>
          </w:p>
        </w:tc>
      </w:tr>
      <w:tr w:rsidR="005076D6" w:rsidRPr="005076D6" w:rsidTr="009C6F4C">
        <w:trPr>
          <w:trHeight w:val="177"/>
          <w:jc w:val="center"/>
        </w:trPr>
        <w:tc>
          <w:tcPr>
            <w:tcW w:w="814" w:type="dxa"/>
          </w:tcPr>
          <w:p w:rsidR="005076D6" w:rsidRPr="005076D6" w:rsidRDefault="005076D6" w:rsidP="005076D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2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59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</w:tr>
      <w:tr w:rsidR="005076D6" w:rsidRPr="005076D6" w:rsidTr="009C6F4C">
        <w:trPr>
          <w:trHeight w:val="177"/>
          <w:jc w:val="center"/>
        </w:trPr>
        <w:tc>
          <w:tcPr>
            <w:tcW w:w="814" w:type="dxa"/>
          </w:tcPr>
          <w:p w:rsidR="005076D6" w:rsidRPr="005076D6" w:rsidRDefault="005076D6" w:rsidP="005076D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2</w:t>
            </w: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2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59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</w:tr>
      <w:tr w:rsidR="005076D6" w:rsidRPr="005076D6" w:rsidTr="009C6F4C">
        <w:trPr>
          <w:trHeight w:val="177"/>
          <w:jc w:val="center"/>
        </w:trPr>
        <w:tc>
          <w:tcPr>
            <w:tcW w:w="814" w:type="dxa"/>
          </w:tcPr>
          <w:p w:rsidR="005076D6" w:rsidRPr="005076D6" w:rsidRDefault="005076D6" w:rsidP="005076D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…</w:t>
            </w: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2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59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</w:tr>
      <w:tr w:rsidR="005076D6" w:rsidRPr="005076D6" w:rsidTr="009C6F4C">
        <w:trPr>
          <w:trHeight w:val="177"/>
          <w:jc w:val="center"/>
        </w:trPr>
        <w:tc>
          <w:tcPr>
            <w:tcW w:w="2657" w:type="dxa"/>
            <w:gridSpan w:val="2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Х</w:t>
            </w: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52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  <w:r w:rsidRPr="005076D6">
              <w:rPr>
                <w:rFonts w:cs="Times New Roman"/>
                <w:szCs w:val="28"/>
              </w:rPr>
              <w:t>Х</w:t>
            </w:r>
          </w:p>
        </w:tc>
        <w:tc>
          <w:tcPr>
            <w:tcW w:w="2059" w:type="dxa"/>
          </w:tcPr>
          <w:p w:rsidR="005076D6" w:rsidRPr="005076D6" w:rsidRDefault="005076D6" w:rsidP="005076D6">
            <w:pPr>
              <w:tabs>
                <w:tab w:val="left" w:pos="34"/>
              </w:tabs>
              <w:ind w:left="-108" w:firstLine="142"/>
              <w:jc w:val="center"/>
              <w:rPr>
                <w:rFonts w:cs="Times New Roman"/>
                <w:szCs w:val="28"/>
              </w:rPr>
            </w:pPr>
          </w:p>
        </w:tc>
      </w:tr>
    </w:tbl>
    <w:p w:rsidR="005076D6" w:rsidRPr="005076D6" w:rsidRDefault="005076D6" w:rsidP="005076D6">
      <w:pPr>
        <w:ind w:firstLine="708"/>
        <w:contextualSpacing/>
        <w:jc w:val="both"/>
        <w:rPr>
          <w:rFonts w:cs="Times New Roman"/>
          <w:bCs/>
          <w:color w:val="000000"/>
          <w:szCs w:val="28"/>
          <w:lang w:eastAsia="ru-RU"/>
        </w:rPr>
      </w:pPr>
    </w:p>
    <w:p w:rsidR="005076D6" w:rsidRPr="005076D6" w:rsidRDefault="005076D6" w:rsidP="005076D6">
      <w:pPr>
        <w:ind w:firstLine="708"/>
        <w:contextualSpacing/>
        <w:jc w:val="both"/>
        <w:rPr>
          <w:rFonts w:cs="Times New Roman"/>
          <w:bCs/>
          <w:color w:val="000000"/>
          <w:szCs w:val="28"/>
          <w:lang w:eastAsia="ru-RU"/>
        </w:rPr>
      </w:pPr>
      <w:r w:rsidRPr="005076D6">
        <w:rPr>
          <w:rFonts w:cs="Times New Roman"/>
          <w:bCs/>
          <w:color w:val="000000"/>
          <w:szCs w:val="28"/>
          <w:vertAlign w:val="superscript"/>
          <w:lang w:eastAsia="ru-RU"/>
        </w:rPr>
        <w:t>1</w:t>
      </w:r>
      <w:r w:rsidRPr="005076D6">
        <w:rPr>
          <w:rFonts w:cs="Times New Roman"/>
          <w:bCs/>
          <w:color w:val="000000"/>
          <w:szCs w:val="28"/>
          <w:lang w:eastAsia="ru-RU"/>
        </w:rPr>
        <w:t> Потребность в субсидии определяется в соответствии с Порядком предоставления субсидии теплоснабжающим организациям на возмещение затрат на приобретение мазута, используемого для производства тепловой энергии, без учета налога на добавленную стоимость (кроме упрощенной системы налогообложения).</w:t>
      </w:r>
    </w:p>
    <w:p w:rsidR="005076D6" w:rsidRPr="005076D6" w:rsidRDefault="005076D6" w:rsidP="005076D6">
      <w:pPr>
        <w:contextualSpacing/>
        <w:rPr>
          <w:rFonts w:cs="Times New Roman"/>
          <w:bCs/>
          <w:color w:val="000000"/>
          <w:szCs w:val="28"/>
          <w:lang w:eastAsia="ru-RU"/>
        </w:rPr>
      </w:pPr>
      <w:r w:rsidRPr="005076D6">
        <w:rPr>
          <w:rFonts w:cs="Times New Roman"/>
          <w:bCs/>
          <w:color w:val="000000"/>
          <w:szCs w:val="28"/>
          <w:vertAlign w:val="superscript"/>
          <w:lang w:eastAsia="ru-RU"/>
        </w:rPr>
        <w:t>2</w:t>
      </w:r>
      <w:r w:rsidRPr="005076D6">
        <w:rPr>
          <w:rFonts w:cs="Times New Roman"/>
          <w:bCs/>
          <w:color w:val="000000"/>
          <w:szCs w:val="28"/>
          <w:lang w:eastAsia="ru-RU"/>
        </w:rPr>
        <w:t> Кроме упрощенной системы налогообложения.</w:t>
      </w:r>
    </w:p>
    <w:p w:rsidR="005076D6" w:rsidRPr="005076D6" w:rsidRDefault="005076D6" w:rsidP="005076D6">
      <w:pPr>
        <w:ind w:firstLine="708"/>
        <w:contextualSpacing/>
        <w:jc w:val="both"/>
        <w:rPr>
          <w:rFonts w:cs="Times New Roman"/>
          <w:bCs/>
          <w:color w:val="000000"/>
          <w:szCs w:val="28"/>
          <w:lang w:eastAsia="ru-RU"/>
        </w:rPr>
      </w:pPr>
    </w:p>
    <w:p w:rsidR="005076D6" w:rsidRPr="005076D6" w:rsidRDefault="005076D6" w:rsidP="005076D6">
      <w:pPr>
        <w:ind w:firstLine="708"/>
        <w:contextualSpacing/>
        <w:jc w:val="both"/>
        <w:rPr>
          <w:rFonts w:cs="Times New Roman"/>
          <w:bCs/>
          <w:color w:val="000000"/>
          <w:szCs w:val="28"/>
          <w:lang w:eastAsia="ru-RU"/>
        </w:rPr>
      </w:pP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Cs w:val="28"/>
          <w:lang w:eastAsia="ru-RU"/>
        </w:rPr>
      </w:pP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Cs w:val="28"/>
          <w:lang w:eastAsia="ru-RU"/>
        </w:rPr>
      </w:pPr>
      <w:r w:rsidRPr="005076D6">
        <w:rPr>
          <w:rFonts w:cs="Times New Roman"/>
          <w:bCs/>
          <w:color w:val="000000"/>
          <w:szCs w:val="28"/>
          <w:lang w:eastAsia="ru-RU"/>
        </w:rPr>
        <w:t>Руководитель теплоснабжающей организации</w:t>
      </w:r>
      <w:r w:rsidRPr="005076D6">
        <w:rPr>
          <w:rFonts w:cs="Times New Roman"/>
          <w:bCs/>
          <w:color w:val="000000"/>
          <w:szCs w:val="28"/>
          <w:lang w:eastAsia="ru-RU"/>
        </w:rPr>
        <w:tab/>
        <w:t xml:space="preserve"> _______________   </w:t>
      </w:r>
      <w:r w:rsidRPr="005076D6">
        <w:rPr>
          <w:rFonts w:cs="Times New Roman"/>
          <w:bCs/>
          <w:color w:val="000000"/>
          <w:szCs w:val="28"/>
          <w:lang w:eastAsia="ru-RU"/>
        </w:rPr>
        <w:tab/>
        <w:t>________________________</w:t>
      </w: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 w:val="24"/>
          <w:szCs w:val="24"/>
          <w:lang w:eastAsia="ru-RU"/>
        </w:rPr>
      </w:pPr>
      <w:r w:rsidRPr="005076D6">
        <w:rPr>
          <w:rFonts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(подпись)</w:t>
      </w:r>
      <w:r w:rsidRPr="005076D6">
        <w:rPr>
          <w:rFonts w:cs="Times New Roman"/>
          <w:bCs/>
          <w:color w:val="000000"/>
          <w:sz w:val="24"/>
          <w:szCs w:val="24"/>
          <w:lang w:eastAsia="ru-RU"/>
        </w:rPr>
        <w:tab/>
      </w:r>
      <w:r w:rsidRPr="005076D6">
        <w:rPr>
          <w:rFonts w:cs="Times New Roman"/>
          <w:bCs/>
          <w:color w:val="000000"/>
          <w:sz w:val="24"/>
          <w:szCs w:val="24"/>
          <w:lang w:eastAsia="ru-RU"/>
        </w:rPr>
        <w:tab/>
        <w:t xml:space="preserve">       (расшифровка подписи)</w:t>
      </w: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Cs w:val="28"/>
          <w:lang w:eastAsia="ru-RU"/>
        </w:rPr>
      </w:pPr>
      <w:r w:rsidRPr="005076D6">
        <w:rPr>
          <w:rFonts w:cs="Times New Roman"/>
          <w:bCs/>
          <w:color w:val="000000"/>
          <w:szCs w:val="28"/>
          <w:lang w:eastAsia="ru-RU"/>
        </w:rPr>
        <w:t>М.П.</w:t>
      </w: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Cs w:val="28"/>
          <w:lang w:eastAsia="ru-RU"/>
        </w:rPr>
      </w:pPr>
      <w:r w:rsidRPr="005076D6">
        <w:rPr>
          <w:rFonts w:cs="Times New Roman"/>
          <w:bCs/>
          <w:color w:val="000000"/>
          <w:szCs w:val="28"/>
          <w:lang w:eastAsia="ru-RU"/>
        </w:rPr>
        <w:t>(при наличии)</w:t>
      </w: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Cs w:val="28"/>
          <w:lang w:eastAsia="ru-RU"/>
        </w:rPr>
      </w:pP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 w:val="24"/>
          <w:szCs w:val="24"/>
          <w:lang w:eastAsia="ru-RU"/>
        </w:rPr>
      </w:pPr>
      <w:r w:rsidRPr="005076D6">
        <w:rPr>
          <w:rFonts w:cs="Times New Roman"/>
          <w:bCs/>
          <w:color w:val="000000"/>
          <w:szCs w:val="28"/>
          <w:lang w:eastAsia="ru-RU"/>
        </w:rPr>
        <w:t>Исполнитель _________________________________</w:t>
      </w:r>
      <w:r w:rsidRPr="005076D6">
        <w:rPr>
          <w:rFonts w:cs="Times New Roman"/>
          <w:bCs/>
          <w:color w:val="000000"/>
          <w:szCs w:val="28"/>
          <w:lang w:eastAsia="ru-RU"/>
        </w:rPr>
        <w:br/>
      </w:r>
      <w:r w:rsidRPr="005076D6">
        <w:rPr>
          <w:rFonts w:cs="Times New Roman"/>
          <w:bCs/>
          <w:color w:val="000000"/>
          <w:sz w:val="24"/>
          <w:szCs w:val="24"/>
          <w:lang w:eastAsia="ru-RU"/>
        </w:rPr>
        <w:t xml:space="preserve">                                       (Ф.И.О., телефон)</w:t>
      </w: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Cs w:val="28"/>
          <w:lang w:eastAsia="ru-RU"/>
        </w:rPr>
      </w:pPr>
      <w:r w:rsidRPr="005076D6">
        <w:rPr>
          <w:rFonts w:cs="Times New Roman"/>
          <w:bCs/>
          <w:color w:val="000000"/>
          <w:szCs w:val="28"/>
          <w:lang w:eastAsia="ru-RU"/>
        </w:rPr>
        <w:t>СОГЛАСОВАНО</w:t>
      </w: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Cs w:val="28"/>
          <w:lang w:eastAsia="ru-RU"/>
        </w:rPr>
      </w:pP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Cs w:val="28"/>
          <w:lang w:eastAsia="ru-RU"/>
        </w:rPr>
      </w:pPr>
      <w:r w:rsidRPr="005076D6">
        <w:rPr>
          <w:rFonts w:cs="Times New Roman"/>
          <w:bCs/>
          <w:color w:val="000000"/>
          <w:szCs w:val="28"/>
          <w:lang w:eastAsia="ru-RU"/>
        </w:rPr>
        <w:t xml:space="preserve">Министр </w:t>
      </w: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Cs w:val="28"/>
          <w:lang w:eastAsia="ru-RU"/>
        </w:rPr>
      </w:pPr>
      <w:r w:rsidRPr="005076D6">
        <w:rPr>
          <w:rFonts w:cs="Times New Roman"/>
          <w:bCs/>
          <w:color w:val="000000"/>
          <w:szCs w:val="28"/>
          <w:lang w:eastAsia="ru-RU"/>
        </w:rPr>
        <w:t xml:space="preserve">жилищно-коммунального хозяйства </w:t>
      </w: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Cs w:val="28"/>
          <w:lang w:eastAsia="ru-RU"/>
        </w:rPr>
      </w:pPr>
      <w:r w:rsidRPr="005076D6">
        <w:rPr>
          <w:rFonts w:cs="Times New Roman"/>
          <w:bCs/>
          <w:color w:val="000000"/>
          <w:szCs w:val="28"/>
          <w:lang w:eastAsia="ru-RU"/>
        </w:rPr>
        <w:t>Ярославской области</w:t>
      </w:r>
      <w:r w:rsidRPr="005076D6">
        <w:rPr>
          <w:rFonts w:cs="Times New Roman"/>
          <w:bCs/>
          <w:color w:val="000000"/>
          <w:szCs w:val="28"/>
          <w:lang w:eastAsia="ru-RU"/>
        </w:rPr>
        <w:tab/>
      </w:r>
      <w:r w:rsidRPr="005076D6">
        <w:rPr>
          <w:rFonts w:cs="Times New Roman"/>
          <w:bCs/>
          <w:color w:val="000000"/>
          <w:szCs w:val="28"/>
          <w:lang w:eastAsia="ru-RU"/>
        </w:rPr>
        <w:tab/>
      </w:r>
      <w:r w:rsidRPr="005076D6">
        <w:rPr>
          <w:rFonts w:cs="Times New Roman"/>
          <w:bCs/>
          <w:color w:val="000000"/>
          <w:szCs w:val="28"/>
          <w:lang w:eastAsia="ru-RU"/>
        </w:rPr>
        <w:tab/>
        <w:t xml:space="preserve">                              _______________    </w:t>
      </w:r>
      <w:r w:rsidRPr="005076D6">
        <w:rPr>
          <w:rFonts w:cs="Times New Roman"/>
          <w:bCs/>
          <w:color w:val="000000"/>
          <w:szCs w:val="28"/>
          <w:lang w:eastAsia="ru-RU"/>
        </w:rPr>
        <w:tab/>
        <w:t>______________________</w:t>
      </w:r>
      <w:r w:rsidRPr="005076D6">
        <w:rPr>
          <w:rFonts w:cs="Times New Roman"/>
          <w:bCs/>
          <w:color w:val="000000"/>
          <w:szCs w:val="28"/>
          <w:lang w:eastAsia="ru-RU"/>
        </w:rPr>
        <w:tab/>
      </w: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 w:val="24"/>
          <w:szCs w:val="24"/>
          <w:lang w:eastAsia="ru-RU"/>
        </w:rPr>
      </w:pPr>
      <w:r w:rsidRPr="005076D6">
        <w:rPr>
          <w:rFonts w:cs="Times New Roman"/>
          <w:bCs/>
          <w:color w:val="000000"/>
          <w:szCs w:val="28"/>
          <w:lang w:eastAsia="ru-RU"/>
        </w:rPr>
        <w:t xml:space="preserve">                                                                                                 </w:t>
      </w:r>
      <w:r w:rsidRPr="005076D6">
        <w:rPr>
          <w:rFonts w:cs="Times New Roman"/>
          <w:bCs/>
          <w:color w:val="000000"/>
          <w:sz w:val="24"/>
          <w:szCs w:val="24"/>
          <w:lang w:eastAsia="ru-RU"/>
        </w:rPr>
        <w:t>(подпись)</w:t>
      </w:r>
      <w:r w:rsidRPr="005076D6">
        <w:rPr>
          <w:rFonts w:cs="Times New Roman"/>
          <w:bCs/>
          <w:color w:val="000000"/>
          <w:sz w:val="24"/>
          <w:szCs w:val="24"/>
          <w:lang w:eastAsia="ru-RU"/>
        </w:rPr>
        <w:tab/>
        <w:t xml:space="preserve">                (расшифровка подписи)</w:t>
      </w: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 w:val="24"/>
          <w:szCs w:val="24"/>
          <w:lang w:eastAsia="ru-RU"/>
        </w:rPr>
      </w:pP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Cs w:val="28"/>
          <w:lang w:eastAsia="ru-RU"/>
        </w:rPr>
      </w:pPr>
      <w:r w:rsidRPr="005076D6">
        <w:rPr>
          <w:rFonts w:cs="Times New Roman"/>
          <w:bCs/>
          <w:color w:val="000000"/>
          <w:szCs w:val="28"/>
          <w:lang w:eastAsia="ru-RU"/>
        </w:rPr>
        <w:t>Руководитель структурного подразделения</w:t>
      </w: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Cs w:val="28"/>
          <w:lang w:eastAsia="ru-RU"/>
        </w:rPr>
      </w:pPr>
      <w:r w:rsidRPr="005076D6">
        <w:rPr>
          <w:rFonts w:cs="Times New Roman"/>
          <w:bCs/>
          <w:color w:val="000000"/>
          <w:szCs w:val="28"/>
          <w:lang w:eastAsia="ru-RU"/>
        </w:rPr>
        <w:t>министерства жилищно-коммунального хозяйства</w:t>
      </w: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Cs w:val="28"/>
          <w:lang w:eastAsia="ru-RU"/>
        </w:rPr>
      </w:pPr>
      <w:r w:rsidRPr="005076D6">
        <w:rPr>
          <w:rFonts w:cs="Times New Roman"/>
          <w:bCs/>
          <w:color w:val="000000"/>
          <w:szCs w:val="28"/>
          <w:lang w:eastAsia="ru-RU"/>
        </w:rPr>
        <w:t>Ярославской области, в компетенцию которого</w:t>
      </w: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Cs w:val="28"/>
          <w:lang w:eastAsia="ru-RU"/>
        </w:rPr>
      </w:pPr>
      <w:r w:rsidRPr="005076D6">
        <w:rPr>
          <w:rFonts w:cs="Times New Roman"/>
          <w:bCs/>
          <w:color w:val="000000"/>
          <w:szCs w:val="28"/>
          <w:lang w:eastAsia="ru-RU"/>
        </w:rPr>
        <w:t>входят вопросы предоставления субсидии</w:t>
      </w:r>
      <w:r w:rsidRPr="005076D6">
        <w:rPr>
          <w:rFonts w:cs="Times New Roman"/>
          <w:bCs/>
          <w:color w:val="000000"/>
          <w:szCs w:val="28"/>
          <w:lang w:eastAsia="ru-RU"/>
        </w:rPr>
        <w:tab/>
      </w:r>
      <w:r w:rsidRPr="005076D6">
        <w:rPr>
          <w:rFonts w:cs="Times New Roman"/>
          <w:bCs/>
          <w:color w:val="000000"/>
          <w:szCs w:val="28"/>
          <w:lang w:eastAsia="ru-RU"/>
        </w:rPr>
        <w:tab/>
        <w:t>_______________</w:t>
      </w:r>
      <w:r w:rsidRPr="005076D6">
        <w:rPr>
          <w:rFonts w:cs="Times New Roman"/>
          <w:bCs/>
          <w:color w:val="000000"/>
          <w:szCs w:val="28"/>
          <w:lang w:eastAsia="ru-RU"/>
        </w:rPr>
        <w:tab/>
      </w:r>
      <w:r w:rsidRPr="005076D6">
        <w:rPr>
          <w:rFonts w:cs="Times New Roman"/>
          <w:bCs/>
          <w:color w:val="000000"/>
          <w:szCs w:val="28"/>
          <w:lang w:eastAsia="ru-RU"/>
        </w:rPr>
        <w:tab/>
        <w:t>______________________</w:t>
      </w: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 w:val="24"/>
          <w:szCs w:val="24"/>
          <w:lang w:eastAsia="ru-RU"/>
        </w:rPr>
      </w:pPr>
      <w:r w:rsidRPr="005076D6">
        <w:rPr>
          <w:rFonts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(подпись)</w:t>
      </w:r>
      <w:r w:rsidRPr="005076D6">
        <w:rPr>
          <w:rFonts w:cs="Times New Roman"/>
          <w:bCs/>
          <w:color w:val="000000"/>
          <w:sz w:val="24"/>
          <w:szCs w:val="24"/>
          <w:lang w:eastAsia="ru-RU"/>
        </w:rPr>
        <w:tab/>
        <w:t xml:space="preserve">                           (расшифровка подписи)</w:t>
      </w: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 w:val="24"/>
          <w:szCs w:val="24"/>
          <w:lang w:eastAsia="ru-RU"/>
        </w:rPr>
      </w:pPr>
    </w:p>
    <w:p w:rsidR="005076D6" w:rsidRPr="005076D6" w:rsidRDefault="005076D6" w:rsidP="005076D6">
      <w:pPr>
        <w:ind w:firstLine="0"/>
        <w:contextualSpacing/>
        <w:rPr>
          <w:rFonts w:cs="Times New Roman"/>
          <w:bCs/>
          <w:color w:val="000000"/>
          <w:szCs w:val="28"/>
          <w:lang w:eastAsia="ru-RU"/>
        </w:rPr>
      </w:pPr>
    </w:p>
    <w:p w:rsidR="005076D6" w:rsidRPr="005076D6" w:rsidRDefault="005076D6" w:rsidP="005076D6">
      <w:pPr>
        <w:ind w:firstLine="0"/>
        <w:contextualSpacing/>
        <w:rPr>
          <w:rFonts w:cs="Times New Roman"/>
          <w:color w:val="22272F"/>
          <w:szCs w:val="28"/>
          <w:lang w:eastAsia="ru-RU"/>
        </w:rPr>
      </w:pPr>
      <w:r w:rsidRPr="005076D6">
        <w:rPr>
          <w:rFonts w:cs="Times New Roman"/>
          <w:bCs/>
          <w:color w:val="000000"/>
          <w:szCs w:val="28"/>
          <w:lang w:eastAsia="ru-RU"/>
        </w:rPr>
        <w:t>М.П.</w:t>
      </w:r>
    </w:p>
    <w:p w:rsidR="005076D6" w:rsidRPr="003312E4" w:rsidRDefault="00D126CF" w:rsidP="00D126CF">
      <w:pPr>
        <w:tabs>
          <w:tab w:val="left" w:pos="1134"/>
        </w:tabs>
        <w:ind w:firstLine="0"/>
        <w:jc w:val="both"/>
        <w:rPr>
          <w:szCs w:val="28"/>
        </w:rPr>
      </w:pPr>
      <w:r>
        <w:rPr>
          <w:szCs w:val="28"/>
        </w:rPr>
        <w:br/>
      </w:r>
    </w:p>
    <w:sectPr w:rsidR="005076D6" w:rsidRPr="003312E4" w:rsidSect="005076D6">
      <w:headerReference w:type="default" r:id="rId20"/>
      <w:pgSz w:w="16838" w:h="11906" w:orient="landscape" w:code="9"/>
      <w:pgMar w:top="1702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D5" w:rsidRDefault="000332D5" w:rsidP="00CF5840">
      <w:r>
        <w:separator/>
      </w:r>
    </w:p>
  </w:endnote>
  <w:endnote w:type="continuationSeparator" w:id="0">
    <w:p w:rsidR="000332D5" w:rsidRDefault="000332D5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CF" w:rsidRDefault="00D126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D126CF" w:rsidTr="00D126CF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D126CF" w:rsidRPr="00D126CF" w:rsidRDefault="00D126CF" w:rsidP="00D126CF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D126CF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D126CF" w:rsidRPr="00D126CF" w:rsidRDefault="00D126CF" w:rsidP="00D126CF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126CF">
            <w:rPr>
              <w:rFonts w:cs="Times New Roman"/>
              <w:color w:val="808080"/>
              <w:sz w:val="18"/>
            </w:rPr>
            <w:t xml:space="preserve">Страница </w:t>
          </w:r>
          <w:r w:rsidRPr="00D126CF">
            <w:rPr>
              <w:rFonts w:cs="Times New Roman"/>
              <w:color w:val="808080"/>
              <w:sz w:val="18"/>
            </w:rPr>
            <w:fldChar w:fldCharType="begin"/>
          </w:r>
          <w:r w:rsidRPr="00D126CF">
            <w:rPr>
              <w:rFonts w:cs="Times New Roman"/>
              <w:color w:val="808080"/>
              <w:sz w:val="18"/>
            </w:rPr>
            <w:instrText xml:space="preserve"> PAGE </w:instrText>
          </w:r>
          <w:r w:rsidRPr="00D126CF">
            <w:rPr>
              <w:rFonts w:cs="Times New Roman"/>
              <w:color w:val="808080"/>
              <w:sz w:val="18"/>
            </w:rPr>
            <w:fldChar w:fldCharType="separate"/>
          </w:r>
          <w:r w:rsidRPr="00D126CF">
            <w:rPr>
              <w:rFonts w:cs="Times New Roman"/>
              <w:noProof/>
              <w:color w:val="808080"/>
              <w:sz w:val="18"/>
            </w:rPr>
            <w:t>2</w:t>
          </w:r>
          <w:r w:rsidRPr="00D126CF">
            <w:rPr>
              <w:rFonts w:cs="Times New Roman"/>
              <w:color w:val="808080"/>
              <w:sz w:val="18"/>
            </w:rPr>
            <w:fldChar w:fldCharType="end"/>
          </w:r>
          <w:r w:rsidRPr="00D126CF">
            <w:rPr>
              <w:rFonts w:cs="Times New Roman"/>
              <w:color w:val="808080"/>
              <w:sz w:val="18"/>
            </w:rPr>
            <w:t xml:space="preserve"> из </w:t>
          </w:r>
          <w:r w:rsidRPr="00D126CF">
            <w:rPr>
              <w:rFonts w:cs="Times New Roman"/>
              <w:color w:val="808080"/>
              <w:sz w:val="18"/>
            </w:rPr>
            <w:fldChar w:fldCharType="begin"/>
          </w:r>
          <w:r w:rsidRPr="00D126CF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126CF">
            <w:rPr>
              <w:rFonts w:cs="Times New Roman"/>
              <w:color w:val="808080"/>
              <w:sz w:val="18"/>
            </w:rPr>
            <w:fldChar w:fldCharType="separate"/>
          </w:r>
          <w:r w:rsidRPr="00D126CF">
            <w:rPr>
              <w:rFonts w:cs="Times New Roman"/>
              <w:noProof/>
              <w:color w:val="808080"/>
              <w:sz w:val="18"/>
            </w:rPr>
            <w:t>3</w:t>
          </w:r>
          <w:r w:rsidRPr="00D126CF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D126CF" w:rsidRPr="00D126CF" w:rsidRDefault="00D126CF" w:rsidP="00D126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D126CF" w:rsidTr="00D126CF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D126CF" w:rsidRPr="00D126CF" w:rsidRDefault="00D126CF" w:rsidP="00D126CF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D126CF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D126CF" w:rsidRPr="00D126CF" w:rsidRDefault="00D126CF" w:rsidP="00D126CF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126CF">
            <w:rPr>
              <w:rFonts w:cs="Times New Roman"/>
              <w:color w:val="808080"/>
              <w:sz w:val="18"/>
            </w:rPr>
            <w:t xml:space="preserve">Страница </w:t>
          </w:r>
          <w:r w:rsidRPr="00D126CF">
            <w:rPr>
              <w:rFonts w:cs="Times New Roman"/>
              <w:color w:val="808080"/>
              <w:sz w:val="18"/>
            </w:rPr>
            <w:fldChar w:fldCharType="begin"/>
          </w:r>
          <w:r w:rsidRPr="00D126CF">
            <w:rPr>
              <w:rFonts w:cs="Times New Roman"/>
              <w:color w:val="808080"/>
              <w:sz w:val="18"/>
            </w:rPr>
            <w:instrText xml:space="preserve"> PAGE </w:instrText>
          </w:r>
          <w:r w:rsidRPr="00D126CF">
            <w:rPr>
              <w:rFonts w:cs="Times New Roman"/>
              <w:color w:val="808080"/>
              <w:sz w:val="18"/>
            </w:rPr>
            <w:fldChar w:fldCharType="separate"/>
          </w:r>
          <w:r w:rsidRPr="00D126CF">
            <w:rPr>
              <w:rFonts w:cs="Times New Roman"/>
              <w:noProof/>
              <w:color w:val="808080"/>
              <w:sz w:val="18"/>
            </w:rPr>
            <w:t>2</w:t>
          </w:r>
          <w:r w:rsidRPr="00D126CF">
            <w:rPr>
              <w:rFonts w:cs="Times New Roman"/>
              <w:color w:val="808080"/>
              <w:sz w:val="18"/>
            </w:rPr>
            <w:fldChar w:fldCharType="end"/>
          </w:r>
          <w:r w:rsidRPr="00D126CF">
            <w:rPr>
              <w:rFonts w:cs="Times New Roman"/>
              <w:color w:val="808080"/>
              <w:sz w:val="18"/>
            </w:rPr>
            <w:t xml:space="preserve"> из </w:t>
          </w:r>
          <w:r w:rsidRPr="00D126CF">
            <w:rPr>
              <w:rFonts w:cs="Times New Roman"/>
              <w:color w:val="808080"/>
              <w:sz w:val="18"/>
            </w:rPr>
            <w:fldChar w:fldCharType="begin"/>
          </w:r>
          <w:r w:rsidRPr="00D126CF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126CF">
            <w:rPr>
              <w:rFonts w:cs="Times New Roman"/>
              <w:color w:val="808080"/>
              <w:sz w:val="18"/>
            </w:rPr>
            <w:fldChar w:fldCharType="separate"/>
          </w:r>
          <w:r w:rsidRPr="00D126CF">
            <w:rPr>
              <w:rFonts w:cs="Times New Roman"/>
              <w:noProof/>
              <w:color w:val="808080"/>
              <w:sz w:val="18"/>
            </w:rPr>
            <w:t>3</w:t>
          </w:r>
          <w:r w:rsidRPr="00D126CF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D126CF" w:rsidRPr="00D126CF" w:rsidRDefault="00D126CF" w:rsidP="00D126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D5" w:rsidRDefault="000332D5" w:rsidP="00CF5840">
      <w:r>
        <w:separator/>
      </w:r>
    </w:p>
  </w:footnote>
  <w:footnote w:type="continuationSeparator" w:id="0">
    <w:p w:rsidR="000332D5" w:rsidRDefault="000332D5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CF" w:rsidRDefault="00D126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6" w:rsidRPr="00D126CF" w:rsidRDefault="005076D6" w:rsidP="00D126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D6" w:rsidRDefault="005076D6">
    <w:pPr>
      <w:pStyle w:val="a4"/>
      <w:jc w:val="center"/>
    </w:pPr>
  </w:p>
  <w:p w:rsidR="005076D6" w:rsidRDefault="005076D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D126CF" w:rsidRDefault="00D126CF" w:rsidP="00D126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5F32"/>
    <w:multiLevelType w:val="multilevel"/>
    <w:tmpl w:val="752EF2E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">
    <w:nsid w:val="65604FD8"/>
    <w:multiLevelType w:val="multilevel"/>
    <w:tmpl w:val="89B0B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AD37B5D"/>
    <w:multiLevelType w:val="multilevel"/>
    <w:tmpl w:val="20607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A50"/>
    <w:rsid w:val="00007DCA"/>
    <w:rsid w:val="0001133E"/>
    <w:rsid w:val="00011469"/>
    <w:rsid w:val="000332D5"/>
    <w:rsid w:val="0003766A"/>
    <w:rsid w:val="00063AFB"/>
    <w:rsid w:val="00075C9B"/>
    <w:rsid w:val="00093B3F"/>
    <w:rsid w:val="000A015A"/>
    <w:rsid w:val="000B19E4"/>
    <w:rsid w:val="000B2385"/>
    <w:rsid w:val="000C39F6"/>
    <w:rsid w:val="000C564C"/>
    <w:rsid w:val="000D224E"/>
    <w:rsid w:val="000D3151"/>
    <w:rsid w:val="000F2E87"/>
    <w:rsid w:val="001015BB"/>
    <w:rsid w:val="001347C5"/>
    <w:rsid w:val="001707B3"/>
    <w:rsid w:val="00196E6A"/>
    <w:rsid w:val="001B6AAD"/>
    <w:rsid w:val="001C78DA"/>
    <w:rsid w:val="001D3EE8"/>
    <w:rsid w:val="001F72CD"/>
    <w:rsid w:val="00206DEB"/>
    <w:rsid w:val="002306C4"/>
    <w:rsid w:val="00230F15"/>
    <w:rsid w:val="00231AAE"/>
    <w:rsid w:val="002459F4"/>
    <w:rsid w:val="00254099"/>
    <w:rsid w:val="00260038"/>
    <w:rsid w:val="00262CAA"/>
    <w:rsid w:val="002854BB"/>
    <w:rsid w:val="002B20C5"/>
    <w:rsid w:val="002F30DD"/>
    <w:rsid w:val="002F6DDE"/>
    <w:rsid w:val="002F6EA1"/>
    <w:rsid w:val="003122EB"/>
    <w:rsid w:val="003246AA"/>
    <w:rsid w:val="003312E4"/>
    <w:rsid w:val="0033568B"/>
    <w:rsid w:val="0034413E"/>
    <w:rsid w:val="003656CE"/>
    <w:rsid w:val="0037778D"/>
    <w:rsid w:val="00381164"/>
    <w:rsid w:val="003917F2"/>
    <w:rsid w:val="003A2DCC"/>
    <w:rsid w:val="003D1E8D"/>
    <w:rsid w:val="003D2678"/>
    <w:rsid w:val="003F12CC"/>
    <w:rsid w:val="003F43C8"/>
    <w:rsid w:val="003F65E2"/>
    <w:rsid w:val="0040656C"/>
    <w:rsid w:val="00425A52"/>
    <w:rsid w:val="00427158"/>
    <w:rsid w:val="00431C6A"/>
    <w:rsid w:val="00433073"/>
    <w:rsid w:val="00470773"/>
    <w:rsid w:val="0047728C"/>
    <w:rsid w:val="00486B4D"/>
    <w:rsid w:val="00487589"/>
    <w:rsid w:val="00487DAB"/>
    <w:rsid w:val="004A4414"/>
    <w:rsid w:val="004C1C4C"/>
    <w:rsid w:val="004C4B85"/>
    <w:rsid w:val="004F0106"/>
    <w:rsid w:val="004F189C"/>
    <w:rsid w:val="00505FC9"/>
    <w:rsid w:val="005076D6"/>
    <w:rsid w:val="00517211"/>
    <w:rsid w:val="00547508"/>
    <w:rsid w:val="00570FBB"/>
    <w:rsid w:val="005862FB"/>
    <w:rsid w:val="0059300C"/>
    <w:rsid w:val="00594B6E"/>
    <w:rsid w:val="005A5CBF"/>
    <w:rsid w:val="005C219E"/>
    <w:rsid w:val="005C6D97"/>
    <w:rsid w:val="005D0750"/>
    <w:rsid w:val="005D31B3"/>
    <w:rsid w:val="005D4AE9"/>
    <w:rsid w:val="005F2543"/>
    <w:rsid w:val="00604698"/>
    <w:rsid w:val="006157BF"/>
    <w:rsid w:val="00615BAD"/>
    <w:rsid w:val="00631ABE"/>
    <w:rsid w:val="006643BA"/>
    <w:rsid w:val="00671BC5"/>
    <w:rsid w:val="00681496"/>
    <w:rsid w:val="00684A30"/>
    <w:rsid w:val="00690B1F"/>
    <w:rsid w:val="006A3CE4"/>
    <w:rsid w:val="00725BC5"/>
    <w:rsid w:val="007341B3"/>
    <w:rsid w:val="0073705C"/>
    <w:rsid w:val="00737E26"/>
    <w:rsid w:val="00742CFF"/>
    <w:rsid w:val="007575F3"/>
    <w:rsid w:val="00757CBC"/>
    <w:rsid w:val="00794633"/>
    <w:rsid w:val="00796C37"/>
    <w:rsid w:val="007A0FB2"/>
    <w:rsid w:val="007B116C"/>
    <w:rsid w:val="007C68CB"/>
    <w:rsid w:val="007D3286"/>
    <w:rsid w:val="007E7FA9"/>
    <w:rsid w:val="008026BA"/>
    <w:rsid w:val="00810833"/>
    <w:rsid w:val="00812019"/>
    <w:rsid w:val="00821E0F"/>
    <w:rsid w:val="00827940"/>
    <w:rsid w:val="00841C7C"/>
    <w:rsid w:val="00854C4A"/>
    <w:rsid w:val="00874B9F"/>
    <w:rsid w:val="00891825"/>
    <w:rsid w:val="00892C39"/>
    <w:rsid w:val="008C1CB8"/>
    <w:rsid w:val="008C5C70"/>
    <w:rsid w:val="008F3122"/>
    <w:rsid w:val="0094522A"/>
    <w:rsid w:val="00991865"/>
    <w:rsid w:val="0099306A"/>
    <w:rsid w:val="009C25AC"/>
    <w:rsid w:val="00A00194"/>
    <w:rsid w:val="00A41200"/>
    <w:rsid w:val="00A41C0F"/>
    <w:rsid w:val="00A477F4"/>
    <w:rsid w:val="00A52BF5"/>
    <w:rsid w:val="00A56CF7"/>
    <w:rsid w:val="00A663EA"/>
    <w:rsid w:val="00A71ED0"/>
    <w:rsid w:val="00A83D83"/>
    <w:rsid w:val="00AA19EC"/>
    <w:rsid w:val="00AE4BA5"/>
    <w:rsid w:val="00B158C6"/>
    <w:rsid w:val="00B22FB1"/>
    <w:rsid w:val="00B41FCA"/>
    <w:rsid w:val="00B55589"/>
    <w:rsid w:val="00B628D5"/>
    <w:rsid w:val="00B87DBE"/>
    <w:rsid w:val="00B90652"/>
    <w:rsid w:val="00BA19BA"/>
    <w:rsid w:val="00BB1812"/>
    <w:rsid w:val="00BB38FE"/>
    <w:rsid w:val="00BB4520"/>
    <w:rsid w:val="00BC31CB"/>
    <w:rsid w:val="00BD3826"/>
    <w:rsid w:val="00BD5C0A"/>
    <w:rsid w:val="00BE7C98"/>
    <w:rsid w:val="00C0432D"/>
    <w:rsid w:val="00C208D9"/>
    <w:rsid w:val="00C30587"/>
    <w:rsid w:val="00C338DB"/>
    <w:rsid w:val="00C4062D"/>
    <w:rsid w:val="00C4364E"/>
    <w:rsid w:val="00C61C77"/>
    <w:rsid w:val="00C86F52"/>
    <w:rsid w:val="00CB7F41"/>
    <w:rsid w:val="00CE1FC7"/>
    <w:rsid w:val="00CE2E4C"/>
    <w:rsid w:val="00CF5840"/>
    <w:rsid w:val="00D00EFB"/>
    <w:rsid w:val="00D06430"/>
    <w:rsid w:val="00D126CF"/>
    <w:rsid w:val="00D16245"/>
    <w:rsid w:val="00D30485"/>
    <w:rsid w:val="00D35ECC"/>
    <w:rsid w:val="00D438D5"/>
    <w:rsid w:val="00D65400"/>
    <w:rsid w:val="00D80E1B"/>
    <w:rsid w:val="00D83CCA"/>
    <w:rsid w:val="00D93F0C"/>
    <w:rsid w:val="00DB12FA"/>
    <w:rsid w:val="00DD3745"/>
    <w:rsid w:val="00DE16C4"/>
    <w:rsid w:val="00DF0633"/>
    <w:rsid w:val="00DF5684"/>
    <w:rsid w:val="00E049A2"/>
    <w:rsid w:val="00E1407E"/>
    <w:rsid w:val="00EB4D04"/>
    <w:rsid w:val="00EC2AA2"/>
    <w:rsid w:val="00ED5570"/>
    <w:rsid w:val="00ED598C"/>
    <w:rsid w:val="00EF10A2"/>
    <w:rsid w:val="00F0662B"/>
    <w:rsid w:val="00F2123B"/>
    <w:rsid w:val="00F24227"/>
    <w:rsid w:val="00F46205"/>
    <w:rsid w:val="00F52C52"/>
    <w:rsid w:val="00F81441"/>
    <w:rsid w:val="00F82D65"/>
    <w:rsid w:val="00F90E3D"/>
    <w:rsid w:val="00FA5EA7"/>
    <w:rsid w:val="00FB3935"/>
    <w:rsid w:val="00FC6ECA"/>
    <w:rsid w:val="00F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575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5F3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575F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75F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75F3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75F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75F3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itemtext1">
    <w:name w:val="itemtext1"/>
    <w:basedOn w:val="a0"/>
    <w:rsid w:val="007575F3"/>
    <w:rPr>
      <w:rFonts w:ascii="Segoe UI" w:hAnsi="Segoe UI" w:cs="Segoe UI" w:hint="default"/>
      <w:color w:val="000000"/>
      <w:sz w:val="20"/>
      <w:szCs w:val="20"/>
    </w:rPr>
  </w:style>
  <w:style w:type="paragraph" w:styleId="af0">
    <w:name w:val="Revision"/>
    <w:hidden/>
    <w:uiPriority w:val="99"/>
    <w:semiHidden/>
    <w:rsid w:val="005076D6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575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5F3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575F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75F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75F3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75F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75F3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itemtext1">
    <w:name w:val="itemtext1"/>
    <w:basedOn w:val="a0"/>
    <w:rsid w:val="007575F3"/>
    <w:rPr>
      <w:rFonts w:ascii="Segoe UI" w:hAnsi="Segoe UI" w:cs="Segoe UI" w:hint="default"/>
      <w:color w:val="000000"/>
      <w:sz w:val="20"/>
      <w:szCs w:val="20"/>
    </w:rPr>
  </w:style>
  <w:style w:type="paragraph" w:styleId="af0">
    <w:name w:val="Revision"/>
    <w:hidden/>
    <w:uiPriority w:val="99"/>
    <w:semiHidden/>
    <w:rsid w:val="005076D6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35AA412B237C77BFB470CEDE7C8B7176F91A4ABBAB33E8D4CE77E9F69F16691D6CAA9DCBB1FE0E3C0CE4DDB11S9h9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0742AFA88718E53EE90CCF18D3259DA334B180D2516BCE83A9C1D4CBFC1DF466F88349E77D74AED800TA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2024-10-09T20:00:00+00:00</dateaddindb>
    <dateminusta xmlns="081b8c99-5a1b-4ba1-9a3e-0d0cea83319e" xsi:nil="true"/>
    <numik xmlns="af44e648-6311-40f1-ad37-1234555fd9ba">1045</numik>
    <kind xmlns="e2080b48-eafa-461e-b501-38555d38caa1">79</kind>
    <num xmlns="af44e648-6311-40f1-ad37-1234555fd9ba">1045</num>
    <beginactiondate xmlns="a853e5a8-fa1e-4dd3-a1b5-1604bfb35b05">2024-10-07T20:00:00+00:00</beginactiondate>
    <approvaldate xmlns="081b8c99-5a1b-4ba1-9a3e-0d0cea83319e">2024-10-07T20:00:00+00:00</approvaldate>
    <bigtitle xmlns="a853e5a8-fa1e-4dd3-a1b5-1604bfb35b05">Об утверждении Порядка предоставления субсидии теплоснабжающим организациям на возмещение затрат на приобретение мазута, используемого для производства тепловой энергии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1045-п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37492-9C75-428E-B2D4-C537189519A8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customXml/itemProps4.xml><?xml version="1.0" encoding="utf-8"?>
<ds:datastoreItem xmlns:ds="http://schemas.openxmlformats.org/officeDocument/2006/customXml" ds:itemID="{02C397C2-D0A8-40B8-B80C-FA01D1E7981F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4076</Words>
  <Characters>29392</Characters>
  <Application>Microsoft Office Word</Application>
  <DocSecurity>0</DocSecurity>
  <Lines>716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2022-10-05T07:44:00Z</cp:lastPrinted>
  <dcterms:created xsi:type="dcterms:W3CDTF">2024-10-10T13:30:00Z</dcterms:created>
  <dcterms:modified xsi:type="dcterms:W3CDTF">2024-10-10T13:30:00Z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29.10 2021 № 769-п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